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D1E" w:rsidRDefault="00B03D1E"/>
    <w:p w:rsidR="00556356" w:rsidRDefault="00556356"/>
    <w:p w:rsidR="00556356" w:rsidRDefault="00556356"/>
    <w:p w:rsidR="00556356" w:rsidRDefault="00556356" w:rsidP="00556356">
      <w:pPr>
        <w:pStyle w:val="Title"/>
      </w:pPr>
      <w:r>
        <w:t>IEAS</w:t>
      </w:r>
    </w:p>
    <w:p w:rsidR="00556356" w:rsidRDefault="00556356" w:rsidP="00556356">
      <w:pPr>
        <w:pStyle w:val="Heading1"/>
      </w:pPr>
      <w:r>
        <w:t>Interactive Evolutionary Art System for ECJ</w:t>
      </w:r>
    </w:p>
    <w:p w:rsidR="00556356" w:rsidRPr="00556356" w:rsidRDefault="00983755" w:rsidP="00556356">
      <w:pPr>
        <w:pStyle w:val="Heading2"/>
      </w:pPr>
      <w:r>
        <w:t>Framework extensions, implementation, user guide</w:t>
      </w:r>
    </w:p>
    <w:p w:rsidR="00556356" w:rsidRDefault="00556356"/>
    <w:p w:rsidR="00556356" w:rsidRPr="008C0EE3" w:rsidRDefault="00556356">
      <w:pPr>
        <w:rPr>
          <w:sz w:val="24"/>
        </w:rPr>
      </w:pPr>
    </w:p>
    <w:p w:rsidR="00556356" w:rsidRPr="008C0EE3" w:rsidRDefault="00556356">
      <w:pPr>
        <w:rPr>
          <w:sz w:val="24"/>
        </w:rPr>
      </w:pPr>
    </w:p>
    <w:p w:rsidR="00556356" w:rsidRPr="008C0EE3" w:rsidRDefault="00556356">
      <w:pPr>
        <w:rPr>
          <w:sz w:val="24"/>
        </w:rPr>
      </w:pPr>
    </w:p>
    <w:p w:rsidR="00556356" w:rsidRPr="008C0EE3" w:rsidRDefault="00556356">
      <w:pPr>
        <w:rPr>
          <w:sz w:val="24"/>
        </w:rPr>
      </w:pPr>
    </w:p>
    <w:p w:rsidR="00556356" w:rsidRPr="008C0EE3" w:rsidRDefault="00556356">
      <w:pPr>
        <w:rPr>
          <w:sz w:val="24"/>
        </w:rPr>
      </w:pPr>
    </w:p>
    <w:p w:rsidR="00556356" w:rsidRPr="008C0EE3" w:rsidRDefault="00556356">
      <w:pPr>
        <w:rPr>
          <w:sz w:val="24"/>
        </w:rPr>
      </w:pPr>
    </w:p>
    <w:p w:rsidR="00556356" w:rsidRPr="008C0EE3" w:rsidRDefault="00556356">
      <w:pPr>
        <w:rPr>
          <w:sz w:val="24"/>
        </w:rPr>
      </w:pPr>
    </w:p>
    <w:p w:rsidR="00556356" w:rsidRPr="008C0EE3" w:rsidRDefault="00556356">
      <w:pPr>
        <w:rPr>
          <w:sz w:val="24"/>
        </w:rPr>
      </w:pPr>
    </w:p>
    <w:p w:rsidR="00556356" w:rsidRPr="008C0EE3" w:rsidRDefault="00556356">
      <w:pPr>
        <w:rPr>
          <w:sz w:val="24"/>
        </w:rPr>
      </w:pPr>
    </w:p>
    <w:p w:rsidR="00556356" w:rsidRPr="008C0EE3" w:rsidRDefault="00556356" w:rsidP="00556356">
      <w:pPr>
        <w:jc w:val="center"/>
        <w:rPr>
          <w:sz w:val="24"/>
        </w:rPr>
      </w:pPr>
      <w:r w:rsidRPr="008C0EE3">
        <w:rPr>
          <w:sz w:val="24"/>
        </w:rPr>
        <w:t>Michael Gircys</w:t>
      </w:r>
    </w:p>
    <w:p w:rsidR="00556356" w:rsidRPr="008C0EE3" w:rsidRDefault="00556356" w:rsidP="00556356">
      <w:pPr>
        <w:jc w:val="center"/>
        <w:rPr>
          <w:sz w:val="24"/>
        </w:rPr>
      </w:pPr>
      <w:r w:rsidRPr="008C0EE3">
        <w:rPr>
          <w:sz w:val="24"/>
        </w:rPr>
        <w:t>Mg12vp – 5269550</w:t>
      </w:r>
    </w:p>
    <w:p w:rsidR="00556356" w:rsidRPr="008C0EE3" w:rsidRDefault="00556356" w:rsidP="00556356">
      <w:pPr>
        <w:jc w:val="center"/>
        <w:rPr>
          <w:sz w:val="24"/>
        </w:rPr>
      </w:pPr>
    </w:p>
    <w:p w:rsidR="00556356" w:rsidRPr="008C0EE3" w:rsidRDefault="00556356" w:rsidP="00556356">
      <w:pPr>
        <w:jc w:val="center"/>
        <w:rPr>
          <w:sz w:val="24"/>
        </w:rPr>
      </w:pPr>
    </w:p>
    <w:p w:rsidR="00556356" w:rsidRPr="008C0EE3" w:rsidRDefault="00556356" w:rsidP="00556356">
      <w:pPr>
        <w:jc w:val="center"/>
        <w:rPr>
          <w:sz w:val="24"/>
        </w:rPr>
      </w:pPr>
      <w:r w:rsidRPr="008C0EE3">
        <w:rPr>
          <w:sz w:val="24"/>
        </w:rPr>
        <w:t>COSC 5P71 – Genetic Programming</w:t>
      </w:r>
    </w:p>
    <w:p w:rsidR="00556356" w:rsidRPr="008C0EE3" w:rsidRDefault="00556356" w:rsidP="00556356">
      <w:pPr>
        <w:jc w:val="center"/>
        <w:rPr>
          <w:sz w:val="24"/>
        </w:rPr>
      </w:pPr>
      <w:r w:rsidRPr="008C0EE3">
        <w:rPr>
          <w:sz w:val="24"/>
        </w:rPr>
        <w:t>Prof. Brian Ross</w:t>
      </w:r>
    </w:p>
    <w:p w:rsidR="00556356" w:rsidRPr="008C0EE3" w:rsidRDefault="00556356" w:rsidP="008C0EE3">
      <w:pPr>
        <w:jc w:val="center"/>
        <w:rPr>
          <w:sz w:val="24"/>
        </w:rPr>
      </w:pPr>
      <w:r w:rsidRPr="008C0EE3">
        <w:rPr>
          <w:sz w:val="24"/>
        </w:rPr>
        <w:t>2015-05-01</w:t>
      </w:r>
      <w:r w:rsidRPr="008C0EE3">
        <w:rPr>
          <w:sz w:val="24"/>
        </w:rPr>
        <w:br w:type="page"/>
      </w:r>
    </w:p>
    <w:p w:rsidR="00556356" w:rsidRDefault="009F5ABB" w:rsidP="007E14BC">
      <w:pPr>
        <w:pStyle w:val="Heading2"/>
      </w:pPr>
      <w:r>
        <w:lastRenderedPageBreak/>
        <w:t>Purpose</w:t>
      </w:r>
    </w:p>
    <w:p w:rsidR="008C0EE3" w:rsidRPr="001C3A09" w:rsidRDefault="008C0EE3" w:rsidP="00144E19">
      <w:pPr>
        <w:rPr>
          <w:sz w:val="24"/>
        </w:rPr>
      </w:pPr>
    </w:p>
    <w:p w:rsidR="008C0EE3" w:rsidRDefault="00B96B84" w:rsidP="00144E19">
      <w:r w:rsidRPr="001C3A09">
        <w:t xml:space="preserve">The ECJ evolutionary system was expanded, providing new interfaces and prototypes to more easily allow for user-assigned fitness of evolved </w:t>
      </w:r>
      <w:r w:rsidR="00C22738" w:rsidRPr="001C3A09">
        <w:t xml:space="preserve">images, or other items </w:t>
      </w:r>
      <w:r w:rsidR="003E3E72" w:rsidRPr="001C3A09">
        <w:t>requiring artificial selection</w:t>
      </w:r>
      <w:r w:rsidRPr="001C3A09">
        <w:t xml:space="preserve">. </w:t>
      </w:r>
      <w:r w:rsidR="00586346">
        <w:t>These interfaces were used to provide a prototype interactive evolutionary art system</w:t>
      </w:r>
      <w:r w:rsidRPr="001C3A09">
        <w:t>. The extensions and implementation created should provide a suitable base for expansion and further research into evolved art.</w:t>
      </w:r>
    </w:p>
    <w:p w:rsidR="0058087C" w:rsidRPr="001C3A09" w:rsidRDefault="0058087C" w:rsidP="00144E19">
      <w:pPr>
        <w:rPr>
          <w:sz w:val="24"/>
        </w:rPr>
      </w:pPr>
    </w:p>
    <w:p w:rsidR="00556356" w:rsidRDefault="00517369" w:rsidP="004A25EA">
      <w:pPr>
        <w:pStyle w:val="Heading2"/>
      </w:pPr>
      <w:r>
        <w:t xml:space="preserve">Framework </w:t>
      </w:r>
      <w:r w:rsidR="00BC6BA9">
        <w:t>A</w:t>
      </w:r>
      <w:r>
        <w:t xml:space="preserve">djustments and </w:t>
      </w:r>
      <w:r w:rsidR="00BC6BA9">
        <w:t>E</w:t>
      </w:r>
      <w:r>
        <w:t>xtensions</w:t>
      </w:r>
    </w:p>
    <w:p w:rsidR="00517369" w:rsidRDefault="00517369"/>
    <w:p w:rsidR="00140745" w:rsidRDefault="002938C0">
      <w:r>
        <w:t xml:space="preserve">Problems which require user-specified fitness in their evaluation should implement </w:t>
      </w:r>
      <w:r w:rsidRPr="004F240C">
        <w:rPr>
          <w:i/>
        </w:rPr>
        <w:t>IEASProblemForm</w:t>
      </w:r>
      <w:r>
        <w:t xml:space="preserve">, which extends the </w:t>
      </w:r>
      <w:r w:rsidRPr="004F240C">
        <w:rPr>
          <w:i/>
        </w:rPr>
        <w:t>SimpleProblemForm</w:t>
      </w:r>
      <w:r>
        <w:t xml:space="preserve"> interface.</w:t>
      </w:r>
      <w:r w:rsidR="005A1833">
        <w:t xml:space="preserve"> The extended problem-implementable methods from the interface are used to </w:t>
      </w:r>
    </w:p>
    <w:p w:rsidR="002938C0" w:rsidRDefault="005A1833" w:rsidP="001D5279">
      <w:pPr>
        <w:ind w:left="2977" w:hanging="2977"/>
      </w:pPr>
      <w:proofErr w:type="gramStart"/>
      <w:r w:rsidRPr="00FE72E7">
        <w:rPr>
          <w:b/>
        </w:rPr>
        <w:t>setup</w:t>
      </w:r>
      <w:proofErr w:type="gramEnd"/>
      <w:r>
        <w:t xml:space="preserve"> </w:t>
      </w:r>
      <w:r>
        <w:tab/>
        <w:t>-</w:t>
      </w:r>
      <w:r w:rsidR="007B6E51">
        <w:t xml:space="preserve"> as before, used to initialize problem state.</w:t>
      </w:r>
    </w:p>
    <w:p w:rsidR="005A1833" w:rsidRDefault="005A1833" w:rsidP="001D5279">
      <w:pPr>
        <w:ind w:left="2977" w:hanging="2977"/>
      </w:pPr>
      <w:proofErr w:type="spellStart"/>
      <w:proofErr w:type="gramStart"/>
      <w:r w:rsidRPr="00FE72E7">
        <w:rPr>
          <w:b/>
        </w:rPr>
        <w:t>prepareToUserEvaluate</w:t>
      </w:r>
      <w:proofErr w:type="spellEnd"/>
      <w:proofErr w:type="gramEnd"/>
      <w:r>
        <w:tab/>
        <w:t>-</w:t>
      </w:r>
      <w:r w:rsidR="007B6E51">
        <w:t xml:space="preserve"> </w:t>
      </w:r>
      <w:r w:rsidR="001D5279">
        <w:t xml:space="preserve">called after </w:t>
      </w:r>
      <w:r w:rsidR="00B3186F">
        <w:t xml:space="preserve">the generation has been bred, but before evaluation has been performed on the individuals. </w:t>
      </w:r>
      <w:r w:rsidR="006A7E7A">
        <w:t>This is c</w:t>
      </w:r>
      <w:r w:rsidR="00B10162">
        <w:t>alled on the single main thread, and can be used for setting up a user-visible window with a wait message or other placeholder.</w:t>
      </w:r>
    </w:p>
    <w:p w:rsidR="005A1833" w:rsidRDefault="005A1833" w:rsidP="001D5279">
      <w:pPr>
        <w:ind w:left="2977" w:hanging="2977"/>
      </w:pPr>
      <w:proofErr w:type="spellStart"/>
      <w:proofErr w:type="gramStart"/>
      <w:r w:rsidRPr="00FE72E7">
        <w:rPr>
          <w:b/>
        </w:rPr>
        <w:t>prepareToEvaluate</w:t>
      </w:r>
      <w:proofErr w:type="spellEnd"/>
      <w:proofErr w:type="gramEnd"/>
      <w:r>
        <w:tab/>
        <w:t>-</w:t>
      </w:r>
      <w:r w:rsidR="007B6E51">
        <w:t xml:space="preserve"> </w:t>
      </w:r>
      <w:r w:rsidR="00B10162">
        <w:t>called for each thread performing evaluation, this performs initialization independent of the individual being evaluated.</w:t>
      </w:r>
    </w:p>
    <w:p w:rsidR="005A1833" w:rsidRDefault="005A1833" w:rsidP="001D5279">
      <w:pPr>
        <w:ind w:left="2977" w:hanging="2977"/>
      </w:pPr>
      <w:proofErr w:type="gramStart"/>
      <w:r w:rsidRPr="00FE72E7">
        <w:rPr>
          <w:b/>
        </w:rPr>
        <w:t>evaluate</w:t>
      </w:r>
      <w:proofErr w:type="gramEnd"/>
      <w:r>
        <w:tab/>
        <w:t>-</w:t>
      </w:r>
      <w:r w:rsidR="007B6E51">
        <w:t xml:space="preserve"> </w:t>
      </w:r>
      <w:r w:rsidR="00B10162">
        <w:t>called to evaluate each individual, possibly with some concurrency. While used in other problem forms to assign fitness, the IEASEvaluator leverages the concurren</w:t>
      </w:r>
      <w:r w:rsidR="00366455">
        <w:t>cy</w:t>
      </w:r>
      <w:r w:rsidR="00B10162">
        <w:t xml:space="preserve"> ability of these calls to </w:t>
      </w:r>
      <w:r w:rsidR="00366455">
        <w:t xml:space="preserve">quickly </w:t>
      </w:r>
      <w:r w:rsidR="00B10162">
        <w:t>render the phenotype image</w:t>
      </w:r>
      <w:r w:rsidR="00366455">
        <w:t>s</w:t>
      </w:r>
      <w:r w:rsidR="00B10162">
        <w:t>.</w:t>
      </w:r>
    </w:p>
    <w:p w:rsidR="005A1833" w:rsidRDefault="005A1833" w:rsidP="001D5279">
      <w:pPr>
        <w:ind w:left="2977" w:hanging="2977"/>
      </w:pPr>
      <w:proofErr w:type="spellStart"/>
      <w:proofErr w:type="gramStart"/>
      <w:r w:rsidRPr="00FE72E7">
        <w:rPr>
          <w:b/>
        </w:rPr>
        <w:t>finishEvaluating</w:t>
      </w:r>
      <w:proofErr w:type="spellEnd"/>
      <w:proofErr w:type="gramEnd"/>
      <w:r>
        <w:tab/>
        <w:t>-</w:t>
      </w:r>
      <w:r w:rsidR="007B6E51">
        <w:t xml:space="preserve"> </w:t>
      </w:r>
      <w:r w:rsidR="00B10162">
        <w:t>called for each thread performing evaluation after all individuals associated with the thread have been evaluated.</w:t>
      </w:r>
      <w:r w:rsidR="00455909">
        <w:t xml:space="preserve"> While not made use of in the current implementation, it may be leveraged to update a user window with additional individ</w:t>
      </w:r>
      <w:r w:rsidR="00F638BA">
        <w:t>uals to evaluate as they are rendered</w:t>
      </w:r>
      <w:r w:rsidR="00455909">
        <w:t>.</w:t>
      </w:r>
    </w:p>
    <w:p w:rsidR="002938C0" w:rsidRDefault="005A1833" w:rsidP="001D5279">
      <w:pPr>
        <w:ind w:left="2977" w:hanging="2977"/>
      </w:pPr>
      <w:proofErr w:type="spellStart"/>
      <w:proofErr w:type="gramStart"/>
      <w:r w:rsidRPr="00FE72E7">
        <w:rPr>
          <w:b/>
        </w:rPr>
        <w:t>userEvaluate</w:t>
      </w:r>
      <w:proofErr w:type="spellEnd"/>
      <w:proofErr w:type="gramEnd"/>
      <w:r>
        <w:tab/>
        <w:t>-</w:t>
      </w:r>
      <w:r w:rsidR="007B6E51">
        <w:t xml:space="preserve"> </w:t>
      </w:r>
      <w:r w:rsidR="00586224">
        <w:t>called when all evaluation threads have completed</w:t>
      </w:r>
      <w:r w:rsidR="0002625E">
        <w:t>.</w:t>
      </w:r>
      <w:r w:rsidR="00586224">
        <w:t xml:space="preserve"> </w:t>
      </w:r>
      <w:r w:rsidR="0002625E">
        <w:t>A</w:t>
      </w:r>
      <w:r w:rsidR="00586224">
        <w:t>ll individuals are ready for user evaluation, and the user-facing window can be updated.</w:t>
      </w:r>
      <w:r w:rsidR="009511DE">
        <w:t xml:space="preserve"> If other threads are used to obtain the user-assigned fitness (such as Swing UI threads in the provided implementation), care should be taken to ensure that the </w:t>
      </w:r>
      <w:proofErr w:type="spellStart"/>
      <w:r w:rsidR="009511DE">
        <w:t>userEvaluate</w:t>
      </w:r>
      <w:proofErr w:type="spellEnd"/>
      <w:r w:rsidR="009511DE">
        <w:t xml:space="preserve"> method waits, and does not return until the user </w:t>
      </w:r>
      <w:r w:rsidR="009A6400">
        <w:t xml:space="preserve">has </w:t>
      </w:r>
      <w:r w:rsidR="009511DE">
        <w:t>completed</w:t>
      </w:r>
      <w:r w:rsidR="009A6400">
        <w:t xml:space="preserve"> their evaluation</w:t>
      </w:r>
      <w:r w:rsidR="009511DE">
        <w:t>.</w:t>
      </w:r>
    </w:p>
    <w:p w:rsidR="00263DBB" w:rsidRDefault="00263DBB" w:rsidP="002938C0">
      <w:pPr>
        <w:keepNext/>
      </w:pPr>
    </w:p>
    <w:p w:rsidR="002938C0" w:rsidRDefault="002938C0" w:rsidP="002938C0">
      <w:pPr>
        <w:keepNext/>
      </w:pPr>
      <w:r>
        <w:rPr>
          <w:noProof/>
        </w:rPr>
        <w:drawing>
          <wp:inline distT="0" distB="0" distL="0" distR="0" wp14:anchorId="199BF5EF" wp14:editId="0F3681EE">
            <wp:extent cx="5122180" cy="2704367"/>
            <wp:effectExtent l="0" t="0" r="254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Eval1.png"/>
                    <pic:cNvPicPr/>
                  </pic:nvPicPr>
                  <pic:blipFill>
                    <a:blip r:embed="rId9">
                      <a:extLst>
                        <a:ext uri="{28A0092B-C50C-407E-A947-70E740481C1C}">
                          <a14:useLocalDpi xmlns:a14="http://schemas.microsoft.com/office/drawing/2010/main" val="0"/>
                        </a:ext>
                      </a:extLst>
                    </a:blip>
                    <a:stretch>
                      <a:fillRect/>
                    </a:stretch>
                  </pic:blipFill>
                  <pic:spPr>
                    <a:xfrm>
                      <a:off x="0" y="0"/>
                      <a:ext cx="5122180" cy="2704367"/>
                    </a:xfrm>
                    <a:prstGeom prst="rect">
                      <a:avLst/>
                    </a:prstGeom>
                  </pic:spPr>
                </pic:pic>
              </a:graphicData>
            </a:graphic>
          </wp:inline>
        </w:drawing>
      </w:r>
    </w:p>
    <w:p w:rsidR="002938C0" w:rsidRPr="00007556" w:rsidRDefault="002938C0" w:rsidP="002938C0">
      <w:pPr>
        <w:pStyle w:val="Caption"/>
        <w:rPr>
          <w:sz w:val="32"/>
        </w:rPr>
      </w:pPr>
      <w:r w:rsidRPr="00007556">
        <w:rPr>
          <w:sz w:val="22"/>
        </w:rPr>
        <w:t xml:space="preserve">Figure </w:t>
      </w:r>
      <w:r w:rsidR="0040103A" w:rsidRPr="00007556">
        <w:rPr>
          <w:sz w:val="22"/>
        </w:rPr>
        <w:fldChar w:fldCharType="begin"/>
      </w:r>
      <w:r w:rsidR="0040103A" w:rsidRPr="00007556">
        <w:rPr>
          <w:sz w:val="22"/>
        </w:rPr>
        <w:instrText xml:space="preserve"> SEQ Figure \* ARABIC </w:instrText>
      </w:r>
      <w:r w:rsidR="0040103A" w:rsidRPr="00007556">
        <w:rPr>
          <w:sz w:val="22"/>
        </w:rPr>
        <w:fldChar w:fldCharType="separate"/>
      </w:r>
      <w:r w:rsidR="00860ED7">
        <w:rPr>
          <w:noProof/>
          <w:sz w:val="22"/>
        </w:rPr>
        <w:t>1</w:t>
      </w:r>
      <w:r w:rsidR="0040103A" w:rsidRPr="00007556">
        <w:rPr>
          <w:noProof/>
          <w:sz w:val="22"/>
        </w:rPr>
        <w:fldChar w:fldCharType="end"/>
      </w:r>
      <w:r w:rsidRPr="00007556">
        <w:rPr>
          <w:sz w:val="22"/>
        </w:rPr>
        <w:t xml:space="preserve"> – </w:t>
      </w:r>
      <w:proofErr w:type="spellStart"/>
      <w:r w:rsidRPr="00007556">
        <w:rPr>
          <w:sz w:val="22"/>
        </w:rPr>
        <w:t>SimpleEvaluator</w:t>
      </w:r>
      <w:proofErr w:type="spellEnd"/>
      <w:r w:rsidRPr="00007556">
        <w:rPr>
          <w:sz w:val="22"/>
        </w:rPr>
        <w:t xml:space="preserve"> process flow using a </w:t>
      </w:r>
      <w:proofErr w:type="spellStart"/>
      <w:r w:rsidRPr="00007556">
        <w:rPr>
          <w:sz w:val="22"/>
        </w:rPr>
        <w:t>SimlpeProblemForm</w:t>
      </w:r>
      <w:proofErr w:type="spellEnd"/>
      <w:r w:rsidRPr="00007556">
        <w:rPr>
          <w:sz w:val="22"/>
        </w:rPr>
        <w:t xml:space="preserve"> interface</w:t>
      </w:r>
    </w:p>
    <w:p w:rsidR="00263DBB" w:rsidRDefault="00263DBB"/>
    <w:p w:rsidR="00007556" w:rsidRPr="001C3A09" w:rsidRDefault="00007556"/>
    <w:p w:rsidR="002938C0" w:rsidRDefault="002938C0" w:rsidP="002938C0">
      <w:pPr>
        <w:keepNext/>
      </w:pPr>
      <w:r>
        <w:rPr>
          <w:noProof/>
        </w:rPr>
        <w:drawing>
          <wp:inline distT="0" distB="0" distL="0" distR="0" wp14:anchorId="34883D08" wp14:editId="699A23FC">
            <wp:extent cx="5114524" cy="3233988"/>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bEval2.png"/>
                    <pic:cNvPicPr/>
                  </pic:nvPicPr>
                  <pic:blipFill>
                    <a:blip r:embed="rId10">
                      <a:extLst>
                        <a:ext uri="{28A0092B-C50C-407E-A947-70E740481C1C}">
                          <a14:useLocalDpi xmlns:a14="http://schemas.microsoft.com/office/drawing/2010/main" val="0"/>
                        </a:ext>
                      </a:extLst>
                    </a:blip>
                    <a:stretch>
                      <a:fillRect/>
                    </a:stretch>
                  </pic:blipFill>
                  <pic:spPr>
                    <a:xfrm>
                      <a:off x="0" y="0"/>
                      <a:ext cx="5114524" cy="3233988"/>
                    </a:xfrm>
                    <a:prstGeom prst="rect">
                      <a:avLst/>
                    </a:prstGeom>
                  </pic:spPr>
                </pic:pic>
              </a:graphicData>
            </a:graphic>
          </wp:inline>
        </w:drawing>
      </w:r>
    </w:p>
    <w:p w:rsidR="001769E2" w:rsidRPr="00007556" w:rsidRDefault="002938C0" w:rsidP="002938C0">
      <w:pPr>
        <w:pStyle w:val="Caption"/>
        <w:rPr>
          <w:sz w:val="32"/>
        </w:rPr>
      </w:pPr>
      <w:r w:rsidRPr="00007556">
        <w:rPr>
          <w:sz w:val="22"/>
        </w:rPr>
        <w:t xml:space="preserve">Figure </w:t>
      </w:r>
      <w:r w:rsidR="0040103A" w:rsidRPr="00007556">
        <w:rPr>
          <w:sz w:val="22"/>
        </w:rPr>
        <w:fldChar w:fldCharType="begin"/>
      </w:r>
      <w:r w:rsidR="0040103A" w:rsidRPr="00007556">
        <w:rPr>
          <w:sz w:val="22"/>
        </w:rPr>
        <w:instrText xml:space="preserve"> SEQ Figure \* ARABIC </w:instrText>
      </w:r>
      <w:r w:rsidR="0040103A" w:rsidRPr="00007556">
        <w:rPr>
          <w:sz w:val="22"/>
        </w:rPr>
        <w:fldChar w:fldCharType="separate"/>
      </w:r>
      <w:r w:rsidR="00860ED7">
        <w:rPr>
          <w:noProof/>
          <w:sz w:val="22"/>
        </w:rPr>
        <w:t>2</w:t>
      </w:r>
      <w:r w:rsidR="0040103A" w:rsidRPr="00007556">
        <w:rPr>
          <w:noProof/>
          <w:sz w:val="22"/>
        </w:rPr>
        <w:fldChar w:fldCharType="end"/>
      </w:r>
      <w:r w:rsidRPr="00007556">
        <w:rPr>
          <w:sz w:val="22"/>
        </w:rPr>
        <w:t xml:space="preserve"> – IEASEvaluator process flow using the extended IEASProblemForm interface</w:t>
      </w:r>
    </w:p>
    <w:p w:rsidR="001769E2" w:rsidRDefault="001769E2"/>
    <w:p w:rsidR="00263DBB" w:rsidRDefault="00263DBB" w:rsidP="00263DBB">
      <w:pPr>
        <w:ind w:left="2977" w:hanging="2977"/>
      </w:pPr>
      <w:proofErr w:type="spellStart"/>
      <w:proofErr w:type="gramStart"/>
      <w:r w:rsidRPr="00FE72E7">
        <w:rPr>
          <w:b/>
        </w:rPr>
        <w:lastRenderedPageBreak/>
        <w:t>userEvaluationFinished</w:t>
      </w:r>
      <w:proofErr w:type="spellEnd"/>
      <w:proofErr w:type="gramEnd"/>
      <w:r>
        <w:tab/>
        <w:t xml:space="preserve">- called when </w:t>
      </w:r>
      <w:proofErr w:type="spellStart"/>
      <w:r w:rsidRPr="003F5ED6">
        <w:rPr>
          <w:i/>
        </w:rPr>
        <w:t>userEvaluate</w:t>
      </w:r>
      <w:proofErr w:type="spellEnd"/>
      <w:r>
        <w:t xml:space="preserve"> completes.  All individuals should have been assigned fitness, and scaling or other adjustments may be performed if needed (</w:t>
      </w:r>
      <w:proofErr w:type="spellStart"/>
      <w:r>
        <w:t>ie</w:t>
      </w:r>
      <w:proofErr w:type="spellEnd"/>
      <w:r>
        <w:t>. adjustment for Roulette style selection).</w:t>
      </w:r>
    </w:p>
    <w:p w:rsidR="00263DBB" w:rsidRDefault="00263DBB" w:rsidP="00263DBB">
      <w:pPr>
        <w:ind w:left="2977" w:hanging="2977"/>
      </w:pPr>
      <w:proofErr w:type="spellStart"/>
      <w:proofErr w:type="gramStart"/>
      <w:r w:rsidRPr="007B6E51">
        <w:rPr>
          <w:b/>
        </w:rPr>
        <w:t>userExited</w:t>
      </w:r>
      <w:proofErr w:type="spellEnd"/>
      <w:proofErr w:type="gramEnd"/>
      <w:r>
        <w:tab/>
        <w:t>- replaces the check to see if any individuals have perfect fitness. As there are few discrete fitness values that can be assigned, this should check to see if a flag has been raised by the UI for explicit user exit.</w:t>
      </w:r>
    </w:p>
    <w:p w:rsidR="002938C0" w:rsidRPr="001C3A09" w:rsidRDefault="00EF3214">
      <w:r>
        <w:t xml:space="preserve">As an IEAS is likely to have some sort of visual phenotype image rendered by the </w:t>
      </w:r>
      <w:r w:rsidRPr="00EF3214">
        <w:rPr>
          <w:i/>
        </w:rPr>
        <w:t>evaluate</w:t>
      </w:r>
      <w:r>
        <w:t xml:space="preserve"> method, storage of these images are handled by using an </w:t>
      </w:r>
      <w:proofErr w:type="spellStart"/>
      <w:r w:rsidRPr="00A51F0D">
        <w:rPr>
          <w:b/>
        </w:rPr>
        <w:t>IEASIndividual</w:t>
      </w:r>
      <w:proofErr w:type="spellEnd"/>
      <w:r>
        <w:t xml:space="preserve"> for individual representation. The </w:t>
      </w:r>
      <w:proofErr w:type="spellStart"/>
      <w:r>
        <w:t>IEASIndividual</w:t>
      </w:r>
      <w:proofErr w:type="spellEnd"/>
      <w:r>
        <w:t xml:space="preserve"> extends the </w:t>
      </w:r>
      <w:proofErr w:type="spellStart"/>
      <w:r>
        <w:t>GPIndividual</w:t>
      </w:r>
      <w:proofErr w:type="spellEnd"/>
      <w:r>
        <w:t xml:space="preserve"> class by including a </w:t>
      </w:r>
      <w:proofErr w:type="spellStart"/>
      <w:r>
        <w:t>BufferedImage</w:t>
      </w:r>
      <w:proofErr w:type="spellEnd"/>
      <w:r>
        <w:t xml:space="preserve"> member for quick association of the phenotype.</w:t>
      </w:r>
      <w:r w:rsidR="006E090A">
        <w:t xml:space="preserve"> The </w:t>
      </w:r>
      <w:r w:rsidR="00913545">
        <w:t xml:space="preserve">IEASEvaluator </w:t>
      </w:r>
      <w:r w:rsidR="006E090A">
        <w:t xml:space="preserve">may operate independently, without usage of the </w:t>
      </w:r>
      <w:proofErr w:type="spellStart"/>
      <w:r w:rsidR="006E090A">
        <w:t>IEASIndividual</w:t>
      </w:r>
      <w:proofErr w:type="spellEnd"/>
      <w:r w:rsidR="006E090A">
        <w:t>, though the provided IEAS problem and user-facing windows will not be as robust</w:t>
      </w:r>
      <w:r w:rsidR="00F855A1">
        <w:t xml:space="preserve">, and will require </w:t>
      </w:r>
      <w:r w:rsidR="004B4974">
        <w:t xml:space="preserve">a </w:t>
      </w:r>
      <w:r w:rsidR="00F855A1">
        <w:t>custom implementation</w:t>
      </w:r>
      <w:r w:rsidR="006E090A">
        <w:t>.</w:t>
      </w:r>
    </w:p>
    <w:p w:rsidR="00B945F8" w:rsidRPr="001C3A09" w:rsidRDefault="00B945F8"/>
    <w:p w:rsidR="00517369" w:rsidRDefault="00517369" w:rsidP="004A25EA">
      <w:pPr>
        <w:pStyle w:val="Heading2"/>
      </w:pPr>
      <w:r>
        <w:t>IEAS Implementation</w:t>
      </w:r>
    </w:p>
    <w:p w:rsidR="00556356" w:rsidRPr="001C3A09" w:rsidRDefault="00556356"/>
    <w:p w:rsidR="00923740" w:rsidRDefault="008D56D1">
      <w:r>
        <w:t>The IEAS system implemented uses genetic programming representation to evolve 3 trees for each individual. These trees each correspond to a channel in RGB colour space.</w:t>
      </w:r>
      <w:r w:rsidR="00923740">
        <w:t xml:space="preserve"> For each generation, the individuals are evolved, rendered to a RGB image, and evaluated by the user, before breeding pipeline configurations are adjusted, and the next generation is produced. </w:t>
      </w:r>
    </w:p>
    <w:p w:rsidR="00860ED7" w:rsidRDefault="00923740">
      <w:r>
        <w:t>For evaluation, the user is presented with a window displaying a 128x128 sample of the rendering of each individual. The user may click on the image to obtain details about the individual. Details include a representation of the genotype trees, and a larger sized version of the image, which can be filtered to individual channels, or a channel overview. Users may also save individual images at a desired resolution, as well as the trees, to a file.</w:t>
      </w:r>
    </w:p>
    <w:p w:rsidR="00860ED7" w:rsidRDefault="00860ED7" w:rsidP="00860ED7">
      <w:pPr>
        <w:keepNext/>
        <w:jc w:val="center"/>
      </w:pPr>
      <w:r>
        <w:rPr>
          <w:noProof/>
        </w:rPr>
        <w:drawing>
          <wp:inline distT="0" distB="0" distL="0" distR="0" wp14:anchorId="4146999B" wp14:editId="4C7F9571">
            <wp:extent cx="1623947" cy="12096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ting.png"/>
                    <pic:cNvPicPr/>
                  </pic:nvPicPr>
                  <pic:blipFill>
                    <a:blip r:embed="rId11">
                      <a:extLst>
                        <a:ext uri="{28A0092B-C50C-407E-A947-70E740481C1C}">
                          <a14:useLocalDpi xmlns:a14="http://schemas.microsoft.com/office/drawing/2010/main" val="0"/>
                        </a:ext>
                      </a:extLst>
                    </a:blip>
                    <a:stretch>
                      <a:fillRect/>
                    </a:stretch>
                  </pic:blipFill>
                  <pic:spPr>
                    <a:xfrm>
                      <a:off x="0" y="0"/>
                      <a:ext cx="1624174" cy="1209844"/>
                    </a:xfrm>
                    <a:prstGeom prst="rect">
                      <a:avLst/>
                    </a:prstGeom>
                  </pic:spPr>
                </pic:pic>
              </a:graphicData>
            </a:graphic>
          </wp:inline>
        </w:drawing>
      </w:r>
    </w:p>
    <w:p w:rsidR="00923740" w:rsidRPr="00860ED7" w:rsidRDefault="00860ED7" w:rsidP="00860ED7">
      <w:pPr>
        <w:pStyle w:val="Caption"/>
        <w:jc w:val="center"/>
        <w:rPr>
          <w:sz w:val="22"/>
        </w:rPr>
      </w:pPr>
      <w:r w:rsidRPr="00860ED7">
        <w:rPr>
          <w:sz w:val="22"/>
        </w:rPr>
        <w:t xml:space="preserve">Figure </w:t>
      </w:r>
      <w:r w:rsidRPr="00860ED7">
        <w:rPr>
          <w:sz w:val="22"/>
        </w:rPr>
        <w:fldChar w:fldCharType="begin"/>
      </w:r>
      <w:r w:rsidRPr="00860ED7">
        <w:rPr>
          <w:sz w:val="22"/>
        </w:rPr>
        <w:instrText xml:space="preserve"> SEQ Figure \* ARABIC </w:instrText>
      </w:r>
      <w:r w:rsidRPr="00860ED7">
        <w:rPr>
          <w:sz w:val="22"/>
        </w:rPr>
        <w:fldChar w:fldCharType="separate"/>
      </w:r>
      <w:r w:rsidRPr="00860ED7">
        <w:rPr>
          <w:noProof/>
          <w:sz w:val="22"/>
        </w:rPr>
        <w:t>3</w:t>
      </w:r>
      <w:r w:rsidRPr="00860ED7">
        <w:rPr>
          <w:sz w:val="22"/>
        </w:rPr>
        <w:fldChar w:fldCharType="end"/>
      </w:r>
      <w:r w:rsidRPr="00860ED7">
        <w:rPr>
          <w:sz w:val="22"/>
        </w:rPr>
        <w:t xml:space="preserve"> – Displayed individual with neutral evaluation</w:t>
      </w:r>
    </w:p>
    <w:p w:rsidR="008D56D1" w:rsidRDefault="00923740">
      <w:r>
        <w:t>Once the image corresponding to the individual has been judged by the user, a slider next to the image may be adjusted to assign the individual a rank. The ranks are internally assigned as values from 1 to 5 before being normalized</w:t>
      </w:r>
      <w:r w:rsidR="001F6CDE">
        <w:t>, but an alternate labeling has been used to better request whether the user wishes to see images more or less like the individual (as seen in figure 3)</w:t>
      </w:r>
      <w:r w:rsidR="00DC5C31">
        <w:t xml:space="preserve">. The default evaluation of an </w:t>
      </w:r>
      <w:r w:rsidR="00DC5C31">
        <w:lastRenderedPageBreak/>
        <w:t xml:space="preserve">individual is </w:t>
      </w:r>
      <w:r w:rsidR="001F6CDE">
        <w:t>neutral,</w:t>
      </w:r>
      <w:r w:rsidR="00DC5C31">
        <w:t xml:space="preserve"> represented by an O (value 3). Users can modify the rating to note that they greatly enjoy (++, rating 5) or dislike (--, rating 1) the image.</w:t>
      </w:r>
    </w:p>
    <w:p w:rsidR="008D56D1" w:rsidRDefault="00472A87">
      <w:r>
        <w:t>In addition to providing evaluations for individuals, the user may also adjust a number of simple breeder pipeline settings to be used in creating the next generation. The probabilities of all pipelines used for each subpopulation can be adjusted</w:t>
      </w:r>
      <w:r w:rsidR="00001E8E">
        <w:t xml:space="preserve">, as can the amount of elitism. A user wishing for more minute changes may assign reproduction and ephemeral mutation higher probabilities of being used to produce children, where a user wishing for more varied patterns may prefer higher amounts of crossover and </w:t>
      </w:r>
      <w:r w:rsidR="009E2A17">
        <w:t xml:space="preserve">(subtree) </w:t>
      </w:r>
      <w:r w:rsidR="00001E8E">
        <w:t>mutation.</w:t>
      </w:r>
    </w:p>
    <w:p w:rsidR="00D42BD4" w:rsidRDefault="00D42BD4"/>
    <w:p w:rsidR="00B945F8" w:rsidRPr="001C3A09" w:rsidRDefault="00D124D9" w:rsidP="00D124D9">
      <w:pPr>
        <w:pStyle w:val="Heading2"/>
        <w:rPr>
          <w:sz w:val="22"/>
          <w:szCs w:val="22"/>
        </w:rPr>
      </w:pPr>
      <w:r>
        <w:t>Implementation GP Language a</w:t>
      </w:r>
      <w:r w:rsidR="00856354">
        <w:t>nd Settings</w:t>
      </w:r>
    </w:p>
    <w:p w:rsidR="00B945F8" w:rsidRPr="001C3A09" w:rsidRDefault="00B945F8"/>
    <w:p w:rsidR="00535024" w:rsidRDefault="00972E36">
      <w:r>
        <w:t xml:space="preserve">A fixed number of generations must be provided to the system to ensure termination. As our implementation will require the user to explicitly notify the system to terminate, a fixed number of generations </w:t>
      </w:r>
      <w:r w:rsidR="00C04038">
        <w:t>are</w:t>
      </w:r>
      <w:r>
        <w:t xml:space="preserve"> not required, </w:t>
      </w:r>
      <w:r w:rsidR="00C04038">
        <w:t>so</w:t>
      </w:r>
      <w:r>
        <w:t xml:space="preserve"> a relatively </w:t>
      </w:r>
      <w:r w:rsidR="00C04038">
        <w:t>high</w:t>
      </w:r>
      <w:r>
        <w:t xml:space="preserve"> default of 2</w:t>
      </w:r>
      <w:r w:rsidRPr="00972E36">
        <w:rPr>
          <w:vertAlign w:val="superscript"/>
        </w:rPr>
        <w:t>16</w:t>
      </w:r>
      <w:r>
        <w:t xml:space="preserve"> has been selected.</w:t>
      </w:r>
    </w:p>
    <w:p w:rsidR="0077647B" w:rsidRDefault="00564664">
      <w:r>
        <w:t xml:space="preserve">While rendering could be done quickly for higher numbers (at our 128x128 resolution), a lower population size was required to aid with evaluation. </w:t>
      </w:r>
      <w:r>
        <w:t>One of the largest issues with interactive evolutionary systems is user fatigue (Li 1).</w:t>
      </w:r>
      <w:r w:rsidR="00E94031">
        <w:t xml:space="preserve"> </w:t>
      </w:r>
      <w:r w:rsidR="00B639BA">
        <w:t>A population size of 56 was chosen as all individuals (at 128x128) could be tiled in a 1920x1080 window and be visible</w:t>
      </w:r>
      <w:r w:rsidR="00E94031">
        <w:t xml:space="preserve"> at the same time</w:t>
      </w:r>
      <w:r w:rsidR="008A2D3E">
        <w:t>, making it easier for a user to quickly identify positive and negative outliers</w:t>
      </w:r>
      <w:r w:rsidR="00E94031">
        <w:t>.</w:t>
      </w:r>
    </w:p>
    <w:p w:rsidR="00C04038" w:rsidRDefault="008E168E">
      <w:r>
        <w:t>Many of the settings used for the IEAS sy</w:t>
      </w:r>
      <w:r w:rsidR="00404869">
        <w:t>stem borrow from default simple and Koza parameters included with ECJ.</w:t>
      </w:r>
      <w:r w:rsidR="00ED76EC">
        <w:t xml:space="preserve"> </w:t>
      </w:r>
      <w:r w:rsidR="004833F0">
        <w:t>A</w:t>
      </w:r>
      <w:r w:rsidR="00ED76EC">
        <w:t xml:space="preserve"> notable exception</w:t>
      </w:r>
      <w:r w:rsidR="004833F0">
        <w:t xml:space="preserve"> is the reduction of the tournament selection size, which was far too strong at 10, especially in consideration of the reduced population size.</w:t>
      </w:r>
    </w:p>
    <w:p w:rsidR="001939CE" w:rsidRDefault="008B7CD9">
      <w:r>
        <w:t>A default elitism value of 1 was hesitantly</w:t>
      </w:r>
      <w:r w:rsidR="00091AE6">
        <w:t xml:space="preserve"> chosen</w:t>
      </w:r>
      <w:r>
        <w:t xml:space="preserve">. </w:t>
      </w:r>
      <w:r w:rsidR="00091AE6">
        <w:t>The few discrete ratings that an individual can be assigned raise issue with which top-scoring individual should be stored as elite. Further, the inclusion of reproduction as a breeder pipeline option, paired with a small population size could lead to very early convergence. However, should the user become attached to an image in an early generation, it may be disheartening to lose the favoured image on an off chance, or for evolutions of the image to be more poorly received. Both the probability of straight reproduction and amount of elitism are configurable from within the user-facing windows of the IEAS implementation.</w:t>
      </w:r>
    </w:p>
    <w:p w:rsidR="00091AE6" w:rsidRDefault="002028CB" w:rsidP="002028CB">
      <w:r>
        <w:t xml:space="preserve">In addition to the tree mutation, crossover, and reproduction pipelines, the inclusion of ephemeral constants permitted an additional mutation of the ephemeral constant values. For the provided IEAS implementation, ephemeral mutation would provide a fine amount of change, adjusting the value by </w:t>
      </w:r>
      <m:oMath>
        <m:r>
          <w:rPr>
            <w:rFonts w:ascii="Cambria Math" w:hAnsi="Cambria Math"/>
          </w:rPr>
          <m:t>±1%</m:t>
        </m:r>
      </m:oMath>
      <w:r>
        <w:t xml:space="preserve"> of the constant’s max value, so long as the result would remain between 0 and the max value.</w:t>
      </w:r>
      <w:r w:rsidR="00D10BAA">
        <w:t xml:space="preserve"> Three ephemeral constant ranges were used, [0</w:t>
      </w:r>
      <w:proofErr w:type="gramStart"/>
      <w:r w:rsidR="00D10BAA">
        <w:t>,1</w:t>
      </w:r>
      <w:proofErr w:type="gramEnd"/>
      <w:r w:rsidR="00D10BAA">
        <w:t>], [0,10], and [0,100] for various scales of constants.</w:t>
      </w:r>
    </w:p>
    <w:p w:rsidR="0098003C" w:rsidRDefault="0098003C"/>
    <w:p w:rsidR="00FD3CF5" w:rsidRPr="00007556" w:rsidRDefault="00FD3CF5" w:rsidP="00FD3CF5">
      <w:pPr>
        <w:pStyle w:val="Caption"/>
        <w:keepNext/>
        <w:rPr>
          <w:sz w:val="22"/>
        </w:rPr>
      </w:pPr>
      <w:r w:rsidRPr="00007556">
        <w:rPr>
          <w:sz w:val="22"/>
        </w:rPr>
        <w:lastRenderedPageBreak/>
        <w:t xml:space="preserve">Table </w:t>
      </w:r>
      <w:r w:rsidRPr="00007556">
        <w:rPr>
          <w:sz w:val="22"/>
        </w:rPr>
        <w:fldChar w:fldCharType="begin"/>
      </w:r>
      <w:r w:rsidRPr="00007556">
        <w:rPr>
          <w:sz w:val="22"/>
        </w:rPr>
        <w:instrText xml:space="preserve"> SEQ Table \* ARABIC </w:instrText>
      </w:r>
      <w:r w:rsidRPr="00007556">
        <w:rPr>
          <w:sz w:val="22"/>
        </w:rPr>
        <w:fldChar w:fldCharType="separate"/>
      </w:r>
      <w:r w:rsidRPr="00007556">
        <w:rPr>
          <w:noProof/>
          <w:sz w:val="22"/>
        </w:rPr>
        <w:t>1</w:t>
      </w:r>
      <w:r w:rsidRPr="00007556">
        <w:rPr>
          <w:sz w:val="22"/>
        </w:rPr>
        <w:fldChar w:fldCharType="end"/>
      </w:r>
      <w:r w:rsidRPr="00007556">
        <w:rPr>
          <w:sz w:val="22"/>
        </w:rPr>
        <w:t xml:space="preserve"> – GP Parameters</w:t>
      </w:r>
    </w:p>
    <w:tbl>
      <w:tblPr>
        <w:tblStyle w:val="LightShading-Accent1"/>
        <w:tblW w:w="0" w:type="auto"/>
        <w:tblLook w:val="04A0" w:firstRow="1" w:lastRow="0" w:firstColumn="1" w:lastColumn="0" w:noHBand="0" w:noVBand="1"/>
      </w:tblPr>
      <w:tblGrid>
        <w:gridCol w:w="3192"/>
        <w:gridCol w:w="3192"/>
      </w:tblGrid>
      <w:tr w:rsidR="00535024" w:rsidTr="005350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B8CCE4" w:themeFill="accent1" w:themeFillTint="66"/>
          </w:tcPr>
          <w:p w:rsidR="00535024" w:rsidRPr="00535024" w:rsidRDefault="00535024">
            <w:pPr>
              <w:rPr>
                <w:i/>
              </w:rPr>
            </w:pPr>
            <w:r w:rsidRPr="00535024">
              <w:rPr>
                <w:i/>
              </w:rPr>
              <w:t>Parameter</w:t>
            </w:r>
          </w:p>
        </w:tc>
        <w:tc>
          <w:tcPr>
            <w:tcW w:w="3192" w:type="dxa"/>
            <w:shd w:val="clear" w:color="auto" w:fill="B8CCE4" w:themeFill="accent1" w:themeFillTint="66"/>
          </w:tcPr>
          <w:p w:rsidR="00535024" w:rsidRPr="00535024" w:rsidRDefault="00535024">
            <w:pPr>
              <w:cnfStyle w:val="100000000000" w:firstRow="1" w:lastRow="0" w:firstColumn="0" w:lastColumn="0" w:oddVBand="0" w:evenVBand="0" w:oddHBand="0" w:evenHBand="0" w:firstRowFirstColumn="0" w:firstRowLastColumn="0" w:lastRowFirstColumn="0" w:lastRowLastColumn="0"/>
              <w:rPr>
                <w:i/>
              </w:rPr>
            </w:pPr>
            <w:r w:rsidRPr="00535024">
              <w:rPr>
                <w:i/>
              </w:rPr>
              <w:t>Value</w:t>
            </w:r>
          </w:p>
        </w:tc>
      </w:tr>
      <w:tr w:rsidR="00535024" w:rsidTr="005350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bottom w:val="nil"/>
            </w:tcBorders>
            <w:shd w:val="clear" w:color="auto" w:fill="FFFFFF" w:themeFill="background1"/>
          </w:tcPr>
          <w:p w:rsidR="00535024" w:rsidRDefault="00535024">
            <w:r>
              <w:t>Generations</w:t>
            </w:r>
          </w:p>
        </w:tc>
        <w:tc>
          <w:tcPr>
            <w:tcW w:w="3192" w:type="dxa"/>
            <w:tcBorders>
              <w:bottom w:val="nil"/>
            </w:tcBorders>
            <w:shd w:val="clear" w:color="auto" w:fill="FFFFFF" w:themeFill="background1"/>
          </w:tcPr>
          <w:p w:rsidR="00535024" w:rsidRDefault="002E6746" w:rsidP="005234DC">
            <w:pPr>
              <w:autoSpaceDE w:val="0"/>
              <w:autoSpaceDN w:val="0"/>
              <w:adjustRightInd w:val="0"/>
              <w:cnfStyle w:val="000000100000" w:firstRow="0" w:lastRow="0" w:firstColumn="0" w:lastColumn="0" w:oddVBand="0" w:evenVBand="0" w:oddHBand="1" w:evenHBand="0" w:firstRowFirstColumn="0" w:firstRowLastColumn="0" w:lastRowFirstColumn="0" w:lastRowLastColumn="0"/>
            </w:pPr>
            <w:r>
              <w:rPr>
                <w:rFonts w:ascii="Calibri" w:hAnsi="Calibri" w:cs="Calibri"/>
                <w:sz w:val="24"/>
                <w:szCs w:val="24"/>
              </w:rPr>
              <w:t>∞</w:t>
            </w:r>
            <w:r w:rsidR="003E784D">
              <w:rPr>
                <w:rFonts w:ascii="Calibri" w:hAnsi="Calibri" w:cs="Calibri"/>
                <w:sz w:val="24"/>
                <w:szCs w:val="24"/>
              </w:rPr>
              <w:t xml:space="preserve"> (</w:t>
            </w:r>
            <w:r w:rsidR="009D4F8D">
              <w:rPr>
                <w:rFonts w:ascii="Calibri" w:hAnsi="Calibri" w:cs="Calibri"/>
                <w:sz w:val="24"/>
                <w:szCs w:val="24"/>
              </w:rPr>
              <w:t>65535</w:t>
            </w:r>
            <w:r w:rsidR="003E784D">
              <w:rPr>
                <w:rFonts w:ascii="Calibri" w:hAnsi="Calibri" w:cs="Calibri"/>
                <w:sz w:val="24"/>
                <w:szCs w:val="24"/>
              </w:rPr>
              <w:t>)</w:t>
            </w:r>
          </w:p>
        </w:tc>
      </w:tr>
      <w:tr w:rsidR="00535024" w:rsidTr="00535024">
        <w:tc>
          <w:tcPr>
            <w:cnfStyle w:val="001000000000" w:firstRow="0" w:lastRow="0" w:firstColumn="1" w:lastColumn="0" w:oddVBand="0" w:evenVBand="0" w:oddHBand="0" w:evenHBand="0" w:firstRowFirstColumn="0" w:firstRowLastColumn="0" w:lastRowFirstColumn="0" w:lastRowLastColumn="0"/>
            <w:tcW w:w="3192" w:type="dxa"/>
            <w:tcBorders>
              <w:top w:val="nil"/>
              <w:bottom w:val="single" w:sz="4" w:space="0" w:color="4F81BD" w:themeColor="accent1"/>
            </w:tcBorders>
            <w:shd w:val="clear" w:color="auto" w:fill="FFFFFF" w:themeFill="background1"/>
          </w:tcPr>
          <w:p w:rsidR="00535024" w:rsidRDefault="00535024">
            <w:r>
              <w:t>Population Size</w:t>
            </w:r>
          </w:p>
        </w:tc>
        <w:tc>
          <w:tcPr>
            <w:tcW w:w="3192" w:type="dxa"/>
            <w:tcBorders>
              <w:top w:val="nil"/>
              <w:bottom w:val="single" w:sz="4" w:space="0" w:color="4F81BD" w:themeColor="accent1"/>
            </w:tcBorders>
            <w:shd w:val="clear" w:color="auto" w:fill="FFFFFF" w:themeFill="background1"/>
          </w:tcPr>
          <w:p w:rsidR="00535024" w:rsidRDefault="00535024">
            <w:pPr>
              <w:cnfStyle w:val="000000000000" w:firstRow="0" w:lastRow="0" w:firstColumn="0" w:lastColumn="0" w:oddVBand="0" w:evenVBand="0" w:oddHBand="0" w:evenHBand="0" w:firstRowFirstColumn="0" w:firstRowLastColumn="0" w:lastRowFirstColumn="0" w:lastRowLastColumn="0"/>
            </w:pPr>
            <w:r>
              <w:t>56</w:t>
            </w:r>
          </w:p>
        </w:tc>
      </w:tr>
      <w:tr w:rsidR="00535024" w:rsidTr="005350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4" w:space="0" w:color="4F81BD" w:themeColor="accent1"/>
              <w:bottom w:val="nil"/>
            </w:tcBorders>
            <w:shd w:val="clear" w:color="auto" w:fill="B8CCE4" w:themeFill="accent1" w:themeFillTint="66"/>
          </w:tcPr>
          <w:p w:rsidR="00535024" w:rsidRPr="00535024" w:rsidRDefault="00535024">
            <w:pPr>
              <w:rPr>
                <w:i/>
              </w:rPr>
            </w:pPr>
            <w:r w:rsidRPr="00535024">
              <w:rPr>
                <w:i/>
              </w:rPr>
              <w:t>Generation 0</w:t>
            </w:r>
          </w:p>
        </w:tc>
        <w:tc>
          <w:tcPr>
            <w:tcW w:w="3192" w:type="dxa"/>
            <w:tcBorders>
              <w:top w:val="single" w:sz="4" w:space="0" w:color="4F81BD" w:themeColor="accent1"/>
              <w:bottom w:val="nil"/>
            </w:tcBorders>
            <w:shd w:val="clear" w:color="auto" w:fill="B8CCE4" w:themeFill="accent1" w:themeFillTint="66"/>
          </w:tcPr>
          <w:p w:rsidR="00535024" w:rsidRDefault="00535024">
            <w:pPr>
              <w:cnfStyle w:val="000000100000" w:firstRow="0" w:lastRow="0" w:firstColumn="0" w:lastColumn="0" w:oddVBand="0" w:evenVBand="0" w:oddHBand="1" w:evenHBand="0" w:firstRowFirstColumn="0" w:firstRowLastColumn="0" w:lastRowFirstColumn="0" w:lastRowLastColumn="0"/>
            </w:pPr>
          </w:p>
        </w:tc>
      </w:tr>
      <w:tr w:rsidR="00535024" w:rsidTr="00535024">
        <w:tc>
          <w:tcPr>
            <w:cnfStyle w:val="001000000000" w:firstRow="0" w:lastRow="0" w:firstColumn="1" w:lastColumn="0" w:oddVBand="0" w:evenVBand="0" w:oddHBand="0" w:evenHBand="0" w:firstRowFirstColumn="0" w:firstRowLastColumn="0" w:lastRowFirstColumn="0" w:lastRowLastColumn="0"/>
            <w:tcW w:w="3192" w:type="dxa"/>
            <w:tcBorders>
              <w:top w:val="nil"/>
            </w:tcBorders>
            <w:shd w:val="clear" w:color="auto" w:fill="FFFFFF" w:themeFill="background1"/>
          </w:tcPr>
          <w:p w:rsidR="00535024" w:rsidRDefault="00535024">
            <w:r>
              <w:t>Builder</w:t>
            </w:r>
          </w:p>
        </w:tc>
        <w:tc>
          <w:tcPr>
            <w:tcW w:w="3192" w:type="dxa"/>
            <w:tcBorders>
              <w:top w:val="nil"/>
            </w:tcBorders>
            <w:shd w:val="clear" w:color="auto" w:fill="FFFFFF" w:themeFill="background1"/>
          </w:tcPr>
          <w:p w:rsidR="00535024" w:rsidRDefault="00535024">
            <w:pPr>
              <w:cnfStyle w:val="000000000000" w:firstRow="0" w:lastRow="0" w:firstColumn="0" w:lastColumn="0" w:oddVBand="0" w:evenVBand="0" w:oddHBand="0" w:evenHBand="0" w:firstRowFirstColumn="0" w:firstRowLastColumn="0" w:lastRowFirstColumn="0" w:lastRowLastColumn="0"/>
            </w:pPr>
            <w:r>
              <w:t>Ramped Half &amp; Half</w:t>
            </w:r>
          </w:p>
        </w:tc>
      </w:tr>
      <w:tr w:rsidR="00535024" w:rsidTr="005350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FFFFFF" w:themeFill="background1"/>
          </w:tcPr>
          <w:p w:rsidR="00535024" w:rsidRDefault="00535024">
            <w:r>
              <w:t>New Node Depth</w:t>
            </w:r>
          </w:p>
        </w:tc>
        <w:tc>
          <w:tcPr>
            <w:tcW w:w="3192" w:type="dxa"/>
            <w:shd w:val="clear" w:color="auto" w:fill="FFFFFF" w:themeFill="background1"/>
          </w:tcPr>
          <w:p w:rsidR="00535024" w:rsidRDefault="00535024">
            <w:pPr>
              <w:cnfStyle w:val="000000100000" w:firstRow="0" w:lastRow="0" w:firstColumn="0" w:lastColumn="0" w:oddVBand="0" w:evenVBand="0" w:oddHBand="1" w:evenHBand="0" w:firstRowFirstColumn="0" w:firstRowLastColumn="0" w:lastRowFirstColumn="0" w:lastRowLastColumn="0"/>
            </w:pPr>
            <w:r>
              <w:t>[2,6]</w:t>
            </w:r>
          </w:p>
        </w:tc>
      </w:tr>
      <w:tr w:rsidR="00535024" w:rsidTr="00535024">
        <w:tc>
          <w:tcPr>
            <w:cnfStyle w:val="001000000000" w:firstRow="0" w:lastRow="0" w:firstColumn="1" w:lastColumn="0" w:oddVBand="0" w:evenVBand="0" w:oddHBand="0" w:evenHBand="0" w:firstRowFirstColumn="0" w:firstRowLastColumn="0" w:lastRowFirstColumn="0" w:lastRowLastColumn="0"/>
            <w:tcW w:w="3192" w:type="dxa"/>
            <w:tcBorders>
              <w:bottom w:val="single" w:sz="4" w:space="0" w:color="4F81BD" w:themeColor="accent1"/>
            </w:tcBorders>
            <w:shd w:val="clear" w:color="auto" w:fill="FFFFFF" w:themeFill="background1"/>
          </w:tcPr>
          <w:p w:rsidR="00535024" w:rsidRDefault="00535024">
            <w:r>
              <w:t>Grow Probability</w:t>
            </w:r>
          </w:p>
        </w:tc>
        <w:tc>
          <w:tcPr>
            <w:tcW w:w="3192" w:type="dxa"/>
            <w:tcBorders>
              <w:bottom w:val="single" w:sz="4" w:space="0" w:color="4F81BD" w:themeColor="accent1"/>
            </w:tcBorders>
            <w:shd w:val="clear" w:color="auto" w:fill="FFFFFF" w:themeFill="background1"/>
          </w:tcPr>
          <w:p w:rsidR="00535024" w:rsidRDefault="00535024">
            <w:pPr>
              <w:cnfStyle w:val="000000000000" w:firstRow="0" w:lastRow="0" w:firstColumn="0" w:lastColumn="0" w:oddVBand="0" w:evenVBand="0" w:oddHBand="0" w:evenHBand="0" w:firstRowFirstColumn="0" w:firstRowLastColumn="0" w:lastRowFirstColumn="0" w:lastRowLastColumn="0"/>
            </w:pPr>
            <w:r>
              <w:t>50%</w:t>
            </w:r>
          </w:p>
        </w:tc>
      </w:tr>
      <w:tr w:rsidR="00535024" w:rsidTr="005350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4" w:space="0" w:color="4F81BD" w:themeColor="accent1"/>
              <w:bottom w:val="nil"/>
            </w:tcBorders>
            <w:shd w:val="clear" w:color="auto" w:fill="B8CCE4" w:themeFill="accent1" w:themeFillTint="66"/>
          </w:tcPr>
          <w:p w:rsidR="00535024" w:rsidRDefault="00535024">
            <w:r>
              <w:t>Parent Selection</w:t>
            </w:r>
          </w:p>
        </w:tc>
        <w:tc>
          <w:tcPr>
            <w:tcW w:w="3192" w:type="dxa"/>
            <w:tcBorders>
              <w:top w:val="single" w:sz="4" w:space="0" w:color="4F81BD" w:themeColor="accent1"/>
              <w:bottom w:val="nil"/>
            </w:tcBorders>
            <w:shd w:val="clear" w:color="auto" w:fill="B8CCE4" w:themeFill="accent1" w:themeFillTint="66"/>
          </w:tcPr>
          <w:p w:rsidR="00535024" w:rsidRDefault="00535024">
            <w:pPr>
              <w:cnfStyle w:val="000000100000" w:firstRow="0" w:lastRow="0" w:firstColumn="0" w:lastColumn="0" w:oddVBand="0" w:evenVBand="0" w:oddHBand="1" w:evenHBand="0" w:firstRowFirstColumn="0" w:firstRowLastColumn="0" w:lastRowFirstColumn="0" w:lastRowLastColumn="0"/>
            </w:pPr>
          </w:p>
        </w:tc>
      </w:tr>
      <w:tr w:rsidR="00535024" w:rsidTr="00535024">
        <w:tc>
          <w:tcPr>
            <w:cnfStyle w:val="001000000000" w:firstRow="0" w:lastRow="0" w:firstColumn="1" w:lastColumn="0" w:oddVBand="0" w:evenVBand="0" w:oddHBand="0" w:evenHBand="0" w:firstRowFirstColumn="0" w:firstRowLastColumn="0" w:lastRowFirstColumn="0" w:lastRowLastColumn="0"/>
            <w:tcW w:w="3192" w:type="dxa"/>
            <w:tcBorders>
              <w:top w:val="nil"/>
            </w:tcBorders>
            <w:shd w:val="clear" w:color="auto" w:fill="FFFFFF" w:themeFill="background1"/>
          </w:tcPr>
          <w:p w:rsidR="00535024" w:rsidRDefault="00535024">
            <w:r>
              <w:t>Elitism</w:t>
            </w:r>
          </w:p>
        </w:tc>
        <w:tc>
          <w:tcPr>
            <w:tcW w:w="3192" w:type="dxa"/>
            <w:tcBorders>
              <w:top w:val="nil"/>
            </w:tcBorders>
            <w:shd w:val="clear" w:color="auto" w:fill="FFFFFF" w:themeFill="background1"/>
          </w:tcPr>
          <w:p w:rsidR="00535024" w:rsidRDefault="00535024">
            <w:pPr>
              <w:cnfStyle w:val="000000000000" w:firstRow="0" w:lastRow="0" w:firstColumn="0" w:lastColumn="0" w:oddVBand="0" w:evenVBand="0" w:oddHBand="0" w:evenHBand="0" w:firstRowFirstColumn="0" w:firstRowLastColumn="0" w:lastRowFirstColumn="0" w:lastRowLastColumn="0"/>
            </w:pPr>
            <w:r>
              <w:t>1</w:t>
            </w:r>
          </w:p>
        </w:tc>
      </w:tr>
      <w:tr w:rsidR="00535024" w:rsidTr="005350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FFFFFF" w:themeFill="background1"/>
          </w:tcPr>
          <w:p w:rsidR="00535024" w:rsidRDefault="00535024">
            <w:r>
              <w:t>Selection</w:t>
            </w:r>
          </w:p>
        </w:tc>
        <w:tc>
          <w:tcPr>
            <w:tcW w:w="3192" w:type="dxa"/>
            <w:shd w:val="clear" w:color="auto" w:fill="FFFFFF" w:themeFill="background1"/>
          </w:tcPr>
          <w:p w:rsidR="00535024" w:rsidRDefault="00535024">
            <w:pPr>
              <w:cnfStyle w:val="000000100000" w:firstRow="0" w:lastRow="0" w:firstColumn="0" w:lastColumn="0" w:oddVBand="0" w:evenVBand="0" w:oddHBand="1" w:evenHBand="0" w:firstRowFirstColumn="0" w:firstRowLastColumn="0" w:lastRowFirstColumn="0" w:lastRowLastColumn="0"/>
            </w:pPr>
            <w:r>
              <w:t>Tournament</w:t>
            </w:r>
          </w:p>
        </w:tc>
      </w:tr>
      <w:tr w:rsidR="00535024" w:rsidTr="00535024">
        <w:tc>
          <w:tcPr>
            <w:cnfStyle w:val="001000000000" w:firstRow="0" w:lastRow="0" w:firstColumn="1" w:lastColumn="0" w:oddVBand="0" w:evenVBand="0" w:oddHBand="0" w:evenHBand="0" w:firstRowFirstColumn="0" w:firstRowLastColumn="0" w:lastRowFirstColumn="0" w:lastRowLastColumn="0"/>
            <w:tcW w:w="3192" w:type="dxa"/>
            <w:tcBorders>
              <w:bottom w:val="single" w:sz="4" w:space="0" w:color="4F81BD" w:themeColor="accent1"/>
            </w:tcBorders>
            <w:shd w:val="clear" w:color="auto" w:fill="FFFFFF" w:themeFill="background1"/>
          </w:tcPr>
          <w:p w:rsidR="00535024" w:rsidRDefault="00535024">
            <w:r>
              <w:t>Selection Size</w:t>
            </w:r>
          </w:p>
        </w:tc>
        <w:tc>
          <w:tcPr>
            <w:tcW w:w="3192" w:type="dxa"/>
            <w:tcBorders>
              <w:bottom w:val="single" w:sz="4" w:space="0" w:color="4F81BD" w:themeColor="accent1"/>
            </w:tcBorders>
            <w:shd w:val="clear" w:color="auto" w:fill="FFFFFF" w:themeFill="background1"/>
          </w:tcPr>
          <w:p w:rsidR="00535024" w:rsidRDefault="00535024">
            <w:pPr>
              <w:cnfStyle w:val="000000000000" w:firstRow="0" w:lastRow="0" w:firstColumn="0" w:lastColumn="0" w:oddVBand="0" w:evenVBand="0" w:oddHBand="0" w:evenHBand="0" w:firstRowFirstColumn="0" w:firstRowLastColumn="0" w:lastRowFirstColumn="0" w:lastRowLastColumn="0"/>
            </w:pPr>
            <w:r>
              <w:t>3</w:t>
            </w:r>
          </w:p>
        </w:tc>
      </w:tr>
      <w:tr w:rsidR="00535024" w:rsidTr="005350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4" w:space="0" w:color="4F81BD" w:themeColor="accent1"/>
              <w:bottom w:val="nil"/>
            </w:tcBorders>
            <w:shd w:val="clear" w:color="auto" w:fill="B8CCE4" w:themeFill="accent1" w:themeFillTint="66"/>
          </w:tcPr>
          <w:p w:rsidR="00535024" w:rsidRDefault="00535024" w:rsidP="00535024">
            <w:r>
              <w:t>Node Selection</w:t>
            </w:r>
          </w:p>
        </w:tc>
        <w:tc>
          <w:tcPr>
            <w:tcW w:w="3192" w:type="dxa"/>
            <w:tcBorders>
              <w:top w:val="single" w:sz="4" w:space="0" w:color="4F81BD" w:themeColor="accent1"/>
              <w:bottom w:val="nil"/>
            </w:tcBorders>
            <w:shd w:val="clear" w:color="auto" w:fill="B8CCE4" w:themeFill="accent1" w:themeFillTint="66"/>
          </w:tcPr>
          <w:p w:rsidR="00535024" w:rsidRDefault="00535024">
            <w:pPr>
              <w:cnfStyle w:val="000000100000" w:firstRow="0" w:lastRow="0" w:firstColumn="0" w:lastColumn="0" w:oddVBand="0" w:evenVBand="0" w:oddHBand="1" w:evenHBand="0" w:firstRowFirstColumn="0" w:firstRowLastColumn="0" w:lastRowFirstColumn="0" w:lastRowLastColumn="0"/>
            </w:pPr>
          </w:p>
        </w:tc>
      </w:tr>
      <w:tr w:rsidR="00535024" w:rsidTr="00535024">
        <w:tc>
          <w:tcPr>
            <w:cnfStyle w:val="001000000000" w:firstRow="0" w:lastRow="0" w:firstColumn="1" w:lastColumn="0" w:oddVBand="0" w:evenVBand="0" w:oddHBand="0" w:evenHBand="0" w:firstRowFirstColumn="0" w:firstRowLastColumn="0" w:lastRowFirstColumn="0" w:lastRowLastColumn="0"/>
            <w:tcW w:w="3192" w:type="dxa"/>
            <w:tcBorders>
              <w:top w:val="nil"/>
            </w:tcBorders>
            <w:shd w:val="clear" w:color="auto" w:fill="FFFFFF" w:themeFill="background1"/>
          </w:tcPr>
          <w:p w:rsidR="00535024" w:rsidRDefault="00535024" w:rsidP="00535024">
            <w:r>
              <w:t>Terminals</w:t>
            </w:r>
          </w:p>
        </w:tc>
        <w:tc>
          <w:tcPr>
            <w:tcW w:w="3192" w:type="dxa"/>
            <w:tcBorders>
              <w:top w:val="nil"/>
            </w:tcBorders>
            <w:shd w:val="clear" w:color="auto" w:fill="FFFFFF" w:themeFill="background1"/>
          </w:tcPr>
          <w:p w:rsidR="00535024" w:rsidRDefault="00535024">
            <w:pPr>
              <w:cnfStyle w:val="000000000000" w:firstRow="0" w:lastRow="0" w:firstColumn="0" w:lastColumn="0" w:oddVBand="0" w:evenVBand="0" w:oddHBand="0" w:evenHBand="0" w:firstRowFirstColumn="0" w:firstRowLastColumn="0" w:lastRowFirstColumn="0" w:lastRowLastColumn="0"/>
            </w:pPr>
            <w:r>
              <w:t>10%</w:t>
            </w:r>
          </w:p>
        </w:tc>
      </w:tr>
      <w:tr w:rsidR="00535024" w:rsidTr="002E67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bottom w:val="single" w:sz="4" w:space="0" w:color="4F81BD" w:themeColor="accent1"/>
            </w:tcBorders>
            <w:shd w:val="clear" w:color="auto" w:fill="FFFFFF" w:themeFill="background1"/>
          </w:tcPr>
          <w:p w:rsidR="00535024" w:rsidRDefault="00535024" w:rsidP="00535024">
            <w:r>
              <w:t>Non-Terminals</w:t>
            </w:r>
          </w:p>
        </w:tc>
        <w:tc>
          <w:tcPr>
            <w:tcW w:w="3192" w:type="dxa"/>
            <w:tcBorders>
              <w:bottom w:val="single" w:sz="4" w:space="0" w:color="4F81BD" w:themeColor="accent1"/>
            </w:tcBorders>
            <w:shd w:val="clear" w:color="auto" w:fill="FFFFFF" w:themeFill="background1"/>
          </w:tcPr>
          <w:p w:rsidR="00535024" w:rsidRDefault="00535024">
            <w:pPr>
              <w:cnfStyle w:val="000000100000" w:firstRow="0" w:lastRow="0" w:firstColumn="0" w:lastColumn="0" w:oddVBand="0" w:evenVBand="0" w:oddHBand="1" w:evenHBand="0" w:firstRowFirstColumn="0" w:firstRowLastColumn="0" w:lastRowFirstColumn="0" w:lastRowLastColumn="0"/>
            </w:pPr>
            <w:r>
              <w:t>90%</w:t>
            </w:r>
          </w:p>
        </w:tc>
      </w:tr>
      <w:tr w:rsidR="002E6746" w:rsidTr="002E6746">
        <w:tc>
          <w:tcPr>
            <w:cnfStyle w:val="001000000000" w:firstRow="0" w:lastRow="0" w:firstColumn="1" w:lastColumn="0" w:oddVBand="0" w:evenVBand="0" w:oddHBand="0" w:evenHBand="0" w:firstRowFirstColumn="0" w:firstRowLastColumn="0" w:lastRowFirstColumn="0" w:lastRowLastColumn="0"/>
            <w:tcW w:w="3192" w:type="dxa"/>
            <w:tcBorders>
              <w:top w:val="single" w:sz="4" w:space="0" w:color="4F81BD" w:themeColor="accent1"/>
              <w:bottom w:val="nil"/>
            </w:tcBorders>
            <w:shd w:val="clear" w:color="auto" w:fill="B8CCE4" w:themeFill="accent1" w:themeFillTint="66"/>
          </w:tcPr>
          <w:p w:rsidR="00535024" w:rsidRDefault="002E6746">
            <w:r>
              <w:t>Breeder Pipeline</w:t>
            </w:r>
          </w:p>
        </w:tc>
        <w:tc>
          <w:tcPr>
            <w:tcW w:w="3192" w:type="dxa"/>
            <w:tcBorders>
              <w:top w:val="single" w:sz="4" w:space="0" w:color="4F81BD" w:themeColor="accent1"/>
              <w:bottom w:val="nil"/>
            </w:tcBorders>
            <w:shd w:val="clear" w:color="auto" w:fill="B8CCE4" w:themeFill="accent1" w:themeFillTint="66"/>
          </w:tcPr>
          <w:p w:rsidR="00535024" w:rsidRDefault="00535024">
            <w:pPr>
              <w:cnfStyle w:val="000000000000" w:firstRow="0" w:lastRow="0" w:firstColumn="0" w:lastColumn="0" w:oddVBand="0" w:evenVBand="0" w:oddHBand="0" w:evenHBand="0" w:firstRowFirstColumn="0" w:firstRowLastColumn="0" w:lastRowFirstColumn="0" w:lastRowLastColumn="0"/>
            </w:pPr>
          </w:p>
        </w:tc>
      </w:tr>
      <w:tr w:rsidR="00535024" w:rsidTr="002E67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nil"/>
            </w:tcBorders>
            <w:shd w:val="clear" w:color="auto" w:fill="FFFFFF" w:themeFill="background1"/>
          </w:tcPr>
          <w:p w:rsidR="00535024" w:rsidRDefault="00344EF8">
            <w:r>
              <w:t>Reproduction</w:t>
            </w:r>
          </w:p>
        </w:tc>
        <w:tc>
          <w:tcPr>
            <w:tcW w:w="3192" w:type="dxa"/>
            <w:tcBorders>
              <w:top w:val="nil"/>
            </w:tcBorders>
            <w:shd w:val="clear" w:color="auto" w:fill="FFFFFF" w:themeFill="background1"/>
          </w:tcPr>
          <w:p w:rsidR="00535024" w:rsidRDefault="00344EF8">
            <w:pPr>
              <w:cnfStyle w:val="000000100000" w:firstRow="0" w:lastRow="0" w:firstColumn="0" w:lastColumn="0" w:oddVBand="0" w:evenVBand="0" w:oddHBand="1" w:evenHBand="0" w:firstRowFirstColumn="0" w:firstRowLastColumn="0" w:lastRowFirstColumn="0" w:lastRowLastColumn="0"/>
            </w:pPr>
            <w:r>
              <w:t>0%</w:t>
            </w:r>
          </w:p>
        </w:tc>
      </w:tr>
      <w:tr w:rsidR="00535024" w:rsidTr="00535024">
        <w:tc>
          <w:tcPr>
            <w:cnfStyle w:val="001000000000" w:firstRow="0" w:lastRow="0" w:firstColumn="1" w:lastColumn="0" w:oddVBand="0" w:evenVBand="0" w:oddHBand="0" w:evenHBand="0" w:firstRowFirstColumn="0" w:firstRowLastColumn="0" w:lastRowFirstColumn="0" w:lastRowLastColumn="0"/>
            <w:tcW w:w="3192" w:type="dxa"/>
            <w:shd w:val="clear" w:color="auto" w:fill="FFFFFF" w:themeFill="background1"/>
          </w:tcPr>
          <w:p w:rsidR="00535024" w:rsidRDefault="00344EF8">
            <w:r>
              <w:t>Crossover</w:t>
            </w:r>
          </w:p>
        </w:tc>
        <w:tc>
          <w:tcPr>
            <w:tcW w:w="3192" w:type="dxa"/>
            <w:shd w:val="clear" w:color="auto" w:fill="FFFFFF" w:themeFill="background1"/>
          </w:tcPr>
          <w:p w:rsidR="00535024" w:rsidRDefault="00344EF8">
            <w:pPr>
              <w:cnfStyle w:val="000000000000" w:firstRow="0" w:lastRow="0" w:firstColumn="0" w:lastColumn="0" w:oddVBand="0" w:evenVBand="0" w:oddHBand="0" w:evenHBand="0" w:firstRowFirstColumn="0" w:firstRowLastColumn="0" w:lastRowFirstColumn="0" w:lastRowLastColumn="0"/>
            </w:pPr>
            <w:r>
              <w:t>80%</w:t>
            </w:r>
          </w:p>
        </w:tc>
      </w:tr>
      <w:tr w:rsidR="00535024" w:rsidTr="005350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FFFFFF" w:themeFill="background1"/>
          </w:tcPr>
          <w:p w:rsidR="00535024" w:rsidRDefault="00344EF8">
            <w:r>
              <w:t>Mutation</w:t>
            </w:r>
          </w:p>
        </w:tc>
        <w:tc>
          <w:tcPr>
            <w:tcW w:w="3192" w:type="dxa"/>
            <w:shd w:val="clear" w:color="auto" w:fill="FFFFFF" w:themeFill="background1"/>
          </w:tcPr>
          <w:p w:rsidR="00535024" w:rsidRDefault="00344EF8">
            <w:pPr>
              <w:cnfStyle w:val="000000100000" w:firstRow="0" w:lastRow="0" w:firstColumn="0" w:lastColumn="0" w:oddVBand="0" w:evenVBand="0" w:oddHBand="1" w:evenHBand="0" w:firstRowFirstColumn="0" w:firstRowLastColumn="0" w:lastRowFirstColumn="0" w:lastRowLastColumn="0"/>
            </w:pPr>
            <w:r>
              <w:t>10%</w:t>
            </w:r>
          </w:p>
        </w:tc>
      </w:tr>
      <w:tr w:rsidR="00535024" w:rsidTr="0065756C">
        <w:tc>
          <w:tcPr>
            <w:cnfStyle w:val="001000000000" w:firstRow="0" w:lastRow="0" w:firstColumn="1" w:lastColumn="0" w:oddVBand="0" w:evenVBand="0" w:oddHBand="0" w:evenHBand="0" w:firstRowFirstColumn="0" w:firstRowLastColumn="0" w:lastRowFirstColumn="0" w:lastRowLastColumn="0"/>
            <w:tcW w:w="3192" w:type="dxa"/>
            <w:tcBorders>
              <w:bottom w:val="single" w:sz="4" w:space="0" w:color="4F81BD" w:themeColor="accent1"/>
            </w:tcBorders>
            <w:shd w:val="clear" w:color="auto" w:fill="FFFFFF" w:themeFill="background1"/>
          </w:tcPr>
          <w:p w:rsidR="00535024" w:rsidRDefault="00344EF8">
            <w:r>
              <w:t>Ephemeral Mutation</w:t>
            </w:r>
          </w:p>
        </w:tc>
        <w:tc>
          <w:tcPr>
            <w:tcW w:w="3192" w:type="dxa"/>
            <w:tcBorders>
              <w:bottom w:val="single" w:sz="4" w:space="0" w:color="4F81BD" w:themeColor="accent1"/>
            </w:tcBorders>
            <w:shd w:val="clear" w:color="auto" w:fill="FFFFFF" w:themeFill="background1"/>
          </w:tcPr>
          <w:p w:rsidR="00535024" w:rsidRDefault="00344EF8">
            <w:pPr>
              <w:cnfStyle w:val="000000000000" w:firstRow="0" w:lastRow="0" w:firstColumn="0" w:lastColumn="0" w:oddVBand="0" w:evenVBand="0" w:oddHBand="0" w:evenHBand="0" w:firstRowFirstColumn="0" w:firstRowLastColumn="0" w:lastRowFirstColumn="0" w:lastRowLastColumn="0"/>
            </w:pPr>
            <w:r>
              <w:t>10%</w:t>
            </w:r>
          </w:p>
        </w:tc>
      </w:tr>
      <w:tr w:rsidR="00535024" w:rsidTr="00657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4" w:space="0" w:color="4F81BD" w:themeColor="accent1"/>
              <w:bottom w:val="nil"/>
            </w:tcBorders>
            <w:shd w:val="clear" w:color="auto" w:fill="B8CCE4" w:themeFill="accent1" w:themeFillTint="66"/>
          </w:tcPr>
          <w:p w:rsidR="00535024" w:rsidRDefault="00174558">
            <w:r>
              <w:t>Crossover Settings</w:t>
            </w:r>
          </w:p>
        </w:tc>
        <w:tc>
          <w:tcPr>
            <w:tcW w:w="3192" w:type="dxa"/>
            <w:tcBorders>
              <w:top w:val="single" w:sz="4" w:space="0" w:color="4F81BD" w:themeColor="accent1"/>
              <w:bottom w:val="nil"/>
            </w:tcBorders>
            <w:shd w:val="clear" w:color="auto" w:fill="B8CCE4" w:themeFill="accent1" w:themeFillTint="66"/>
          </w:tcPr>
          <w:p w:rsidR="00535024" w:rsidRDefault="00535024">
            <w:pPr>
              <w:cnfStyle w:val="000000100000" w:firstRow="0" w:lastRow="0" w:firstColumn="0" w:lastColumn="0" w:oddVBand="0" w:evenVBand="0" w:oddHBand="1" w:evenHBand="0" w:firstRowFirstColumn="0" w:firstRowLastColumn="0" w:lastRowFirstColumn="0" w:lastRowLastColumn="0"/>
            </w:pPr>
          </w:p>
        </w:tc>
      </w:tr>
      <w:tr w:rsidR="00174558" w:rsidTr="0065756C">
        <w:tc>
          <w:tcPr>
            <w:cnfStyle w:val="001000000000" w:firstRow="0" w:lastRow="0" w:firstColumn="1" w:lastColumn="0" w:oddVBand="0" w:evenVBand="0" w:oddHBand="0" w:evenHBand="0" w:firstRowFirstColumn="0" w:firstRowLastColumn="0" w:lastRowFirstColumn="0" w:lastRowLastColumn="0"/>
            <w:tcW w:w="3192" w:type="dxa"/>
            <w:tcBorders>
              <w:top w:val="nil"/>
            </w:tcBorders>
            <w:shd w:val="clear" w:color="auto" w:fill="FFFFFF" w:themeFill="background1"/>
          </w:tcPr>
          <w:p w:rsidR="00174558" w:rsidRDefault="00174558">
            <w:r>
              <w:t>Max Depth</w:t>
            </w:r>
          </w:p>
        </w:tc>
        <w:tc>
          <w:tcPr>
            <w:tcW w:w="3192" w:type="dxa"/>
            <w:tcBorders>
              <w:top w:val="nil"/>
            </w:tcBorders>
            <w:shd w:val="clear" w:color="auto" w:fill="FFFFFF" w:themeFill="background1"/>
          </w:tcPr>
          <w:p w:rsidR="00174558" w:rsidRDefault="00174558">
            <w:pPr>
              <w:cnfStyle w:val="000000000000" w:firstRow="0" w:lastRow="0" w:firstColumn="0" w:lastColumn="0" w:oddVBand="0" w:evenVBand="0" w:oddHBand="0" w:evenHBand="0" w:firstRowFirstColumn="0" w:firstRowLastColumn="0" w:lastRowFirstColumn="0" w:lastRowLastColumn="0"/>
            </w:pPr>
            <w:r>
              <w:t>17</w:t>
            </w:r>
          </w:p>
        </w:tc>
      </w:tr>
      <w:tr w:rsidR="00174558" w:rsidTr="00657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bottom w:val="single" w:sz="4" w:space="0" w:color="4F81BD" w:themeColor="accent1"/>
            </w:tcBorders>
            <w:shd w:val="clear" w:color="auto" w:fill="FFFFFF" w:themeFill="background1"/>
          </w:tcPr>
          <w:p w:rsidR="00174558" w:rsidRDefault="00174558">
            <w:r>
              <w:t>Attempts</w:t>
            </w:r>
          </w:p>
        </w:tc>
        <w:tc>
          <w:tcPr>
            <w:tcW w:w="3192" w:type="dxa"/>
            <w:tcBorders>
              <w:bottom w:val="single" w:sz="4" w:space="0" w:color="4F81BD" w:themeColor="accent1"/>
            </w:tcBorders>
            <w:shd w:val="clear" w:color="auto" w:fill="FFFFFF" w:themeFill="background1"/>
          </w:tcPr>
          <w:p w:rsidR="00174558" w:rsidRDefault="00174558">
            <w:pPr>
              <w:cnfStyle w:val="000000100000" w:firstRow="0" w:lastRow="0" w:firstColumn="0" w:lastColumn="0" w:oddVBand="0" w:evenVBand="0" w:oddHBand="1" w:evenHBand="0" w:firstRowFirstColumn="0" w:firstRowLastColumn="0" w:lastRowFirstColumn="0" w:lastRowLastColumn="0"/>
            </w:pPr>
            <w:r>
              <w:t>1</w:t>
            </w:r>
          </w:p>
        </w:tc>
      </w:tr>
      <w:tr w:rsidR="00174558" w:rsidTr="0065756C">
        <w:tc>
          <w:tcPr>
            <w:cnfStyle w:val="001000000000" w:firstRow="0" w:lastRow="0" w:firstColumn="1" w:lastColumn="0" w:oddVBand="0" w:evenVBand="0" w:oddHBand="0" w:evenHBand="0" w:firstRowFirstColumn="0" w:firstRowLastColumn="0" w:lastRowFirstColumn="0" w:lastRowLastColumn="0"/>
            <w:tcW w:w="3192" w:type="dxa"/>
            <w:tcBorders>
              <w:top w:val="single" w:sz="4" w:space="0" w:color="4F81BD" w:themeColor="accent1"/>
              <w:bottom w:val="nil"/>
            </w:tcBorders>
            <w:shd w:val="clear" w:color="auto" w:fill="B8CCE4" w:themeFill="accent1" w:themeFillTint="66"/>
          </w:tcPr>
          <w:p w:rsidR="00174558" w:rsidRDefault="00174558">
            <w:r>
              <w:t>Mutation Settings</w:t>
            </w:r>
          </w:p>
        </w:tc>
        <w:tc>
          <w:tcPr>
            <w:tcW w:w="3192" w:type="dxa"/>
            <w:tcBorders>
              <w:top w:val="single" w:sz="4" w:space="0" w:color="4F81BD" w:themeColor="accent1"/>
              <w:bottom w:val="nil"/>
            </w:tcBorders>
            <w:shd w:val="clear" w:color="auto" w:fill="B8CCE4" w:themeFill="accent1" w:themeFillTint="66"/>
          </w:tcPr>
          <w:p w:rsidR="00174558" w:rsidRDefault="00174558">
            <w:pPr>
              <w:cnfStyle w:val="000000000000" w:firstRow="0" w:lastRow="0" w:firstColumn="0" w:lastColumn="0" w:oddVBand="0" w:evenVBand="0" w:oddHBand="0" w:evenHBand="0" w:firstRowFirstColumn="0" w:firstRowLastColumn="0" w:lastRowFirstColumn="0" w:lastRowLastColumn="0"/>
            </w:pPr>
          </w:p>
        </w:tc>
      </w:tr>
      <w:tr w:rsidR="00174558" w:rsidTr="00657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nil"/>
            </w:tcBorders>
            <w:shd w:val="clear" w:color="auto" w:fill="FFFFFF" w:themeFill="background1"/>
          </w:tcPr>
          <w:p w:rsidR="00174558" w:rsidRDefault="00174558">
            <w:r>
              <w:t>Max Depth</w:t>
            </w:r>
          </w:p>
        </w:tc>
        <w:tc>
          <w:tcPr>
            <w:tcW w:w="3192" w:type="dxa"/>
            <w:tcBorders>
              <w:top w:val="nil"/>
            </w:tcBorders>
            <w:shd w:val="clear" w:color="auto" w:fill="FFFFFF" w:themeFill="background1"/>
          </w:tcPr>
          <w:p w:rsidR="00174558" w:rsidRDefault="00174558">
            <w:pPr>
              <w:cnfStyle w:val="000000100000" w:firstRow="0" w:lastRow="0" w:firstColumn="0" w:lastColumn="0" w:oddVBand="0" w:evenVBand="0" w:oddHBand="1" w:evenHBand="0" w:firstRowFirstColumn="0" w:firstRowLastColumn="0" w:lastRowFirstColumn="0" w:lastRowLastColumn="0"/>
            </w:pPr>
            <w:r>
              <w:t>17</w:t>
            </w:r>
          </w:p>
        </w:tc>
      </w:tr>
      <w:tr w:rsidR="00174558" w:rsidTr="00535024">
        <w:tc>
          <w:tcPr>
            <w:cnfStyle w:val="001000000000" w:firstRow="0" w:lastRow="0" w:firstColumn="1" w:lastColumn="0" w:oddVBand="0" w:evenVBand="0" w:oddHBand="0" w:evenHBand="0" w:firstRowFirstColumn="0" w:firstRowLastColumn="0" w:lastRowFirstColumn="0" w:lastRowLastColumn="0"/>
            <w:tcW w:w="3192" w:type="dxa"/>
            <w:shd w:val="clear" w:color="auto" w:fill="FFFFFF" w:themeFill="background1"/>
          </w:tcPr>
          <w:p w:rsidR="00174558" w:rsidRDefault="00174558">
            <w:r>
              <w:t>Attempts</w:t>
            </w:r>
          </w:p>
        </w:tc>
        <w:tc>
          <w:tcPr>
            <w:tcW w:w="3192" w:type="dxa"/>
            <w:shd w:val="clear" w:color="auto" w:fill="FFFFFF" w:themeFill="background1"/>
          </w:tcPr>
          <w:p w:rsidR="00174558" w:rsidRDefault="00174558">
            <w:pPr>
              <w:cnfStyle w:val="000000000000" w:firstRow="0" w:lastRow="0" w:firstColumn="0" w:lastColumn="0" w:oddVBand="0" w:evenVBand="0" w:oddHBand="0" w:evenHBand="0" w:firstRowFirstColumn="0" w:firstRowLastColumn="0" w:lastRowFirstColumn="0" w:lastRowLastColumn="0"/>
            </w:pPr>
            <w:r>
              <w:t>1</w:t>
            </w:r>
          </w:p>
        </w:tc>
      </w:tr>
      <w:tr w:rsidR="00174558" w:rsidTr="005350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shd w:val="clear" w:color="auto" w:fill="FFFFFF" w:themeFill="background1"/>
          </w:tcPr>
          <w:p w:rsidR="00174558" w:rsidRDefault="00174558">
            <w:r>
              <w:t>Builder</w:t>
            </w:r>
          </w:p>
        </w:tc>
        <w:tc>
          <w:tcPr>
            <w:tcW w:w="3192" w:type="dxa"/>
            <w:shd w:val="clear" w:color="auto" w:fill="FFFFFF" w:themeFill="background1"/>
          </w:tcPr>
          <w:p w:rsidR="00174558" w:rsidRDefault="00174558">
            <w:pPr>
              <w:cnfStyle w:val="000000100000" w:firstRow="0" w:lastRow="0" w:firstColumn="0" w:lastColumn="0" w:oddVBand="0" w:evenVBand="0" w:oddHBand="1" w:evenHBand="0" w:firstRowFirstColumn="0" w:firstRowLastColumn="0" w:lastRowFirstColumn="0" w:lastRowLastColumn="0"/>
            </w:pPr>
            <w:r>
              <w:t>Grow</w:t>
            </w:r>
          </w:p>
        </w:tc>
      </w:tr>
      <w:tr w:rsidR="00174558" w:rsidTr="0065756C">
        <w:tc>
          <w:tcPr>
            <w:cnfStyle w:val="001000000000" w:firstRow="0" w:lastRow="0" w:firstColumn="1" w:lastColumn="0" w:oddVBand="0" w:evenVBand="0" w:oddHBand="0" w:evenHBand="0" w:firstRowFirstColumn="0" w:firstRowLastColumn="0" w:lastRowFirstColumn="0" w:lastRowLastColumn="0"/>
            <w:tcW w:w="3192" w:type="dxa"/>
            <w:tcBorders>
              <w:bottom w:val="single" w:sz="4" w:space="0" w:color="4F81BD" w:themeColor="accent1"/>
            </w:tcBorders>
            <w:shd w:val="clear" w:color="auto" w:fill="FFFFFF" w:themeFill="background1"/>
          </w:tcPr>
          <w:p w:rsidR="00174558" w:rsidRDefault="00174558">
            <w:r>
              <w:t>New Node Depth</w:t>
            </w:r>
          </w:p>
        </w:tc>
        <w:tc>
          <w:tcPr>
            <w:tcW w:w="3192" w:type="dxa"/>
            <w:tcBorders>
              <w:bottom w:val="single" w:sz="4" w:space="0" w:color="4F81BD" w:themeColor="accent1"/>
            </w:tcBorders>
            <w:shd w:val="clear" w:color="auto" w:fill="FFFFFF" w:themeFill="background1"/>
          </w:tcPr>
          <w:p w:rsidR="00174558" w:rsidRDefault="00174558">
            <w:pPr>
              <w:cnfStyle w:val="000000000000" w:firstRow="0" w:lastRow="0" w:firstColumn="0" w:lastColumn="0" w:oddVBand="0" w:evenVBand="0" w:oddHBand="0" w:evenHBand="0" w:firstRowFirstColumn="0" w:firstRowLastColumn="0" w:lastRowFirstColumn="0" w:lastRowLastColumn="0"/>
            </w:pPr>
            <w:r>
              <w:t>[5,5]</w:t>
            </w:r>
          </w:p>
        </w:tc>
      </w:tr>
      <w:tr w:rsidR="00174558" w:rsidTr="006575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2" w:type="dxa"/>
            <w:tcBorders>
              <w:top w:val="single" w:sz="4" w:space="0" w:color="4F81BD" w:themeColor="accent1"/>
              <w:bottom w:val="nil"/>
            </w:tcBorders>
            <w:shd w:val="clear" w:color="auto" w:fill="B8CCE4" w:themeFill="accent1" w:themeFillTint="66"/>
          </w:tcPr>
          <w:p w:rsidR="00174558" w:rsidRDefault="007C4F0D">
            <w:r>
              <w:t>Ephemeral Mutation Settings</w:t>
            </w:r>
          </w:p>
        </w:tc>
        <w:tc>
          <w:tcPr>
            <w:tcW w:w="3192" w:type="dxa"/>
            <w:tcBorders>
              <w:top w:val="single" w:sz="4" w:space="0" w:color="4F81BD" w:themeColor="accent1"/>
              <w:bottom w:val="nil"/>
            </w:tcBorders>
            <w:shd w:val="clear" w:color="auto" w:fill="B8CCE4" w:themeFill="accent1" w:themeFillTint="66"/>
          </w:tcPr>
          <w:p w:rsidR="00174558" w:rsidRDefault="00174558">
            <w:pPr>
              <w:cnfStyle w:val="000000100000" w:firstRow="0" w:lastRow="0" w:firstColumn="0" w:lastColumn="0" w:oddVBand="0" w:evenVBand="0" w:oddHBand="1" w:evenHBand="0" w:firstRowFirstColumn="0" w:firstRowLastColumn="0" w:lastRowFirstColumn="0" w:lastRowLastColumn="0"/>
            </w:pPr>
          </w:p>
        </w:tc>
      </w:tr>
      <w:tr w:rsidR="00174558" w:rsidTr="0065756C">
        <w:tc>
          <w:tcPr>
            <w:cnfStyle w:val="001000000000" w:firstRow="0" w:lastRow="0" w:firstColumn="1" w:lastColumn="0" w:oddVBand="0" w:evenVBand="0" w:oddHBand="0" w:evenHBand="0" w:firstRowFirstColumn="0" w:firstRowLastColumn="0" w:lastRowFirstColumn="0" w:lastRowLastColumn="0"/>
            <w:tcW w:w="3192" w:type="dxa"/>
            <w:tcBorders>
              <w:top w:val="nil"/>
            </w:tcBorders>
            <w:shd w:val="clear" w:color="auto" w:fill="FFFFFF" w:themeFill="background1"/>
          </w:tcPr>
          <w:p w:rsidR="00174558" w:rsidRDefault="007C4F0D">
            <w:r>
              <w:t>Change Factor</w:t>
            </w:r>
          </w:p>
        </w:tc>
        <w:tc>
          <w:tcPr>
            <w:tcW w:w="3192" w:type="dxa"/>
            <w:tcBorders>
              <w:top w:val="nil"/>
            </w:tcBorders>
            <w:shd w:val="clear" w:color="auto" w:fill="FFFFFF" w:themeFill="background1"/>
          </w:tcPr>
          <w:p w:rsidR="00174558" w:rsidRDefault="007C4F0D" w:rsidP="0028526D">
            <w:pPr>
              <w:cnfStyle w:val="000000000000" w:firstRow="0" w:lastRow="0" w:firstColumn="0" w:lastColumn="0" w:oddVBand="0" w:evenVBand="0" w:oddHBand="0" w:evenHBand="0" w:firstRowFirstColumn="0" w:firstRowLastColumn="0" w:lastRowFirstColumn="0" w:lastRowLastColumn="0"/>
            </w:pPr>
            <w:r>
              <w:t>[0%, 1%]</w:t>
            </w:r>
            <w:r w:rsidR="00042AC4">
              <w:t xml:space="preserve"> Max</w:t>
            </w:r>
          </w:p>
        </w:tc>
      </w:tr>
    </w:tbl>
    <w:p w:rsidR="00B945F8" w:rsidRDefault="00B945F8"/>
    <w:p w:rsidR="00D42BD4" w:rsidRPr="001C3A09" w:rsidRDefault="00D42BD4"/>
    <w:p w:rsidR="00B945F8" w:rsidRDefault="00A87B26">
      <w:r>
        <w:t>While determining which functions to provide for the GP language, a subset of the language employed by Li et al. in their work on evolutionary systems learning aesthetic judgements was used.</w:t>
      </w:r>
      <w:r w:rsidR="00D84EF7">
        <w:t xml:space="preserve"> </w:t>
      </w:r>
      <w:r w:rsidR="003C2566">
        <w:t>The language consists of a number of arithmetic and trigonometric functions, various ranges of ephemeral constants, variables for the current image position, and a conditional operator.</w:t>
      </w:r>
      <w:r w:rsidR="002C5B05">
        <w:t xml:space="preserve"> Noise functions were not implemented in the current implementation, where a focus on primitive operators was preferred</w:t>
      </w:r>
      <w:r w:rsidR="002E65BB">
        <w:t xml:space="preserve"> for initial testing</w:t>
      </w:r>
      <w:r w:rsidR="002C5B05">
        <w:t>.</w:t>
      </w:r>
    </w:p>
    <w:p w:rsidR="00AE5FF6" w:rsidRDefault="00D84EF7">
      <w:r>
        <w:t xml:space="preserve">While the functions used within the GP language were restricted to returning </w:t>
      </w:r>
      <w:r w:rsidR="00FD2397">
        <w:t xml:space="preserve">double floating-point precision </w:t>
      </w:r>
      <w:r>
        <w:t>scalar values, a number of other works made use of a hybrid of scalar and vector functions, which could provide an area for additional research.</w:t>
      </w:r>
    </w:p>
    <w:p w:rsidR="00AE5FF6" w:rsidRDefault="00AE5FF6"/>
    <w:p w:rsidR="00FD3CF5" w:rsidRPr="00007556" w:rsidRDefault="00FD3CF5" w:rsidP="00FD3CF5">
      <w:pPr>
        <w:pStyle w:val="Caption"/>
        <w:keepNext/>
        <w:rPr>
          <w:sz w:val="22"/>
        </w:rPr>
      </w:pPr>
      <w:r w:rsidRPr="00007556">
        <w:rPr>
          <w:sz w:val="22"/>
        </w:rPr>
        <w:lastRenderedPageBreak/>
        <w:t xml:space="preserve">Table </w:t>
      </w:r>
      <w:r w:rsidRPr="00007556">
        <w:rPr>
          <w:sz w:val="22"/>
        </w:rPr>
        <w:fldChar w:fldCharType="begin"/>
      </w:r>
      <w:r w:rsidRPr="00007556">
        <w:rPr>
          <w:sz w:val="22"/>
        </w:rPr>
        <w:instrText xml:space="preserve"> SEQ Table \* ARABIC </w:instrText>
      </w:r>
      <w:r w:rsidRPr="00007556">
        <w:rPr>
          <w:sz w:val="22"/>
        </w:rPr>
        <w:fldChar w:fldCharType="separate"/>
      </w:r>
      <w:r w:rsidRPr="00007556">
        <w:rPr>
          <w:noProof/>
          <w:sz w:val="22"/>
        </w:rPr>
        <w:t>2</w:t>
      </w:r>
      <w:r w:rsidRPr="00007556">
        <w:rPr>
          <w:sz w:val="22"/>
        </w:rPr>
        <w:fldChar w:fldCharType="end"/>
      </w:r>
      <w:r w:rsidRPr="00007556">
        <w:rPr>
          <w:sz w:val="22"/>
        </w:rPr>
        <w:t xml:space="preserve"> – GP Language</w:t>
      </w:r>
    </w:p>
    <w:tbl>
      <w:tblPr>
        <w:tblStyle w:val="LightShading-Accent1"/>
        <w:tblW w:w="9606" w:type="dxa"/>
        <w:tblLook w:val="04A0" w:firstRow="1" w:lastRow="0" w:firstColumn="1" w:lastColumn="0" w:noHBand="0" w:noVBand="1"/>
      </w:tblPr>
      <w:tblGrid>
        <w:gridCol w:w="2235"/>
        <w:gridCol w:w="850"/>
        <w:gridCol w:w="6521"/>
      </w:tblGrid>
      <w:tr w:rsidR="00764C18" w:rsidTr="004A4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764C18" w:rsidRDefault="00F16D6C">
            <w:r>
              <w:t>Category</w:t>
            </w:r>
          </w:p>
        </w:tc>
        <w:tc>
          <w:tcPr>
            <w:tcW w:w="850" w:type="dxa"/>
          </w:tcPr>
          <w:p w:rsidR="00764C18" w:rsidRDefault="00F16D6C">
            <w:pPr>
              <w:cnfStyle w:val="100000000000" w:firstRow="1" w:lastRow="0" w:firstColumn="0" w:lastColumn="0" w:oddVBand="0" w:evenVBand="0" w:oddHBand="0" w:evenHBand="0" w:firstRowFirstColumn="0" w:firstRowLastColumn="0" w:lastRowFirstColumn="0" w:lastRowLastColumn="0"/>
            </w:pPr>
            <w:r>
              <w:t>Sign</w:t>
            </w:r>
          </w:p>
        </w:tc>
        <w:tc>
          <w:tcPr>
            <w:tcW w:w="6521" w:type="dxa"/>
          </w:tcPr>
          <w:p w:rsidR="00764C18" w:rsidRDefault="00F16D6C">
            <w:pPr>
              <w:cnfStyle w:val="100000000000" w:firstRow="1" w:lastRow="0" w:firstColumn="0" w:lastColumn="0" w:oddVBand="0" w:evenVBand="0" w:oddHBand="0" w:evenHBand="0" w:firstRowFirstColumn="0" w:firstRowLastColumn="0" w:lastRowFirstColumn="0" w:lastRowLastColumn="0"/>
            </w:pPr>
            <w:r>
              <w:t>Description</w:t>
            </w:r>
          </w:p>
        </w:tc>
      </w:tr>
      <w:tr w:rsidR="00764C18" w:rsidTr="004A4A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764C18" w:rsidRDefault="00F16D6C">
            <w:r>
              <w:t>Variables</w:t>
            </w:r>
          </w:p>
        </w:tc>
        <w:tc>
          <w:tcPr>
            <w:tcW w:w="850" w:type="dxa"/>
          </w:tcPr>
          <w:p w:rsidR="00764C18" w:rsidRDefault="00F16D6C">
            <w:pPr>
              <w:cnfStyle w:val="000000100000" w:firstRow="0" w:lastRow="0" w:firstColumn="0" w:lastColumn="0" w:oddVBand="0" w:evenVBand="0" w:oddHBand="1" w:evenHBand="0" w:firstRowFirstColumn="0" w:firstRowLastColumn="0" w:lastRowFirstColumn="0" w:lastRowLastColumn="0"/>
            </w:pPr>
            <w:r>
              <w:t>X</w:t>
            </w:r>
          </w:p>
        </w:tc>
        <w:tc>
          <w:tcPr>
            <w:tcW w:w="6521" w:type="dxa"/>
          </w:tcPr>
          <w:p w:rsidR="00764C18" w:rsidRDefault="00CC4EBA" w:rsidP="00CC4EBA">
            <w:pPr>
              <w:cnfStyle w:val="000000100000" w:firstRow="0" w:lastRow="0" w:firstColumn="0" w:lastColumn="0" w:oddVBand="0" w:evenVBand="0" w:oddHBand="1" w:evenHBand="0" w:firstRowFirstColumn="0" w:firstRowLastColumn="0" w:lastRowFirstColumn="0" w:lastRowLastColumn="0"/>
            </w:pPr>
            <w:r>
              <w:t>Current horizontal position (in a [0,1] window)</w:t>
            </w:r>
          </w:p>
        </w:tc>
      </w:tr>
      <w:tr w:rsidR="00F16D6C" w:rsidTr="004A4A16">
        <w:tc>
          <w:tcPr>
            <w:cnfStyle w:val="001000000000" w:firstRow="0" w:lastRow="0" w:firstColumn="1" w:lastColumn="0" w:oddVBand="0" w:evenVBand="0" w:oddHBand="0" w:evenHBand="0" w:firstRowFirstColumn="0" w:firstRowLastColumn="0" w:lastRowFirstColumn="0" w:lastRowLastColumn="0"/>
            <w:tcW w:w="2235" w:type="dxa"/>
            <w:tcBorders>
              <w:bottom w:val="single" w:sz="4" w:space="0" w:color="4F81BD" w:themeColor="accent1"/>
            </w:tcBorders>
          </w:tcPr>
          <w:p w:rsidR="00F16D6C" w:rsidRDefault="00F16D6C"/>
        </w:tc>
        <w:tc>
          <w:tcPr>
            <w:tcW w:w="850" w:type="dxa"/>
            <w:tcBorders>
              <w:bottom w:val="single" w:sz="4" w:space="0" w:color="4F81BD" w:themeColor="accent1"/>
            </w:tcBorders>
          </w:tcPr>
          <w:p w:rsidR="00F16D6C" w:rsidRDefault="00F16D6C">
            <w:pPr>
              <w:cnfStyle w:val="000000000000" w:firstRow="0" w:lastRow="0" w:firstColumn="0" w:lastColumn="0" w:oddVBand="0" w:evenVBand="0" w:oddHBand="0" w:evenHBand="0" w:firstRowFirstColumn="0" w:firstRowLastColumn="0" w:lastRowFirstColumn="0" w:lastRowLastColumn="0"/>
            </w:pPr>
            <w:r>
              <w:t>Y</w:t>
            </w:r>
          </w:p>
        </w:tc>
        <w:tc>
          <w:tcPr>
            <w:tcW w:w="6521" w:type="dxa"/>
            <w:tcBorders>
              <w:bottom w:val="single" w:sz="4" w:space="0" w:color="4F81BD" w:themeColor="accent1"/>
            </w:tcBorders>
          </w:tcPr>
          <w:p w:rsidR="00F16D6C" w:rsidRDefault="00CC4EBA" w:rsidP="00CC4EBA">
            <w:pPr>
              <w:cnfStyle w:val="000000000000" w:firstRow="0" w:lastRow="0" w:firstColumn="0" w:lastColumn="0" w:oddVBand="0" w:evenVBand="0" w:oddHBand="0" w:evenHBand="0" w:firstRowFirstColumn="0" w:firstRowLastColumn="0" w:lastRowFirstColumn="0" w:lastRowLastColumn="0"/>
            </w:pPr>
            <w:r>
              <w:t xml:space="preserve">Current </w:t>
            </w:r>
            <w:r>
              <w:t>vertical</w:t>
            </w:r>
            <w:r>
              <w:t xml:space="preserve"> position (in a [0,1] window)</w:t>
            </w:r>
          </w:p>
        </w:tc>
      </w:tr>
      <w:tr w:rsidR="00F16D6C" w:rsidTr="004A4A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top w:val="single" w:sz="4" w:space="0" w:color="4F81BD" w:themeColor="accent1"/>
              <w:bottom w:val="nil"/>
            </w:tcBorders>
          </w:tcPr>
          <w:p w:rsidR="00F16D6C" w:rsidRDefault="00F16D6C">
            <w:r>
              <w:t>Ephemeral Constants</w:t>
            </w:r>
          </w:p>
        </w:tc>
        <w:tc>
          <w:tcPr>
            <w:tcW w:w="850" w:type="dxa"/>
            <w:tcBorders>
              <w:top w:val="single" w:sz="4" w:space="0" w:color="4F81BD" w:themeColor="accent1"/>
              <w:bottom w:val="nil"/>
            </w:tcBorders>
          </w:tcPr>
          <w:p w:rsidR="00F16D6C" w:rsidRDefault="00F16D6C">
            <w:pPr>
              <w:cnfStyle w:val="000000100000" w:firstRow="0" w:lastRow="0" w:firstColumn="0" w:lastColumn="0" w:oddVBand="0" w:evenVBand="0" w:oddHBand="1" w:evenHBand="0" w:firstRowFirstColumn="0" w:firstRowLastColumn="0" w:lastRowFirstColumn="0" w:lastRowLastColumn="0"/>
            </w:pPr>
            <w:r>
              <w:t>E[#]</w:t>
            </w:r>
          </w:p>
        </w:tc>
        <w:tc>
          <w:tcPr>
            <w:tcW w:w="6521" w:type="dxa"/>
            <w:tcBorders>
              <w:top w:val="single" w:sz="4" w:space="0" w:color="4F81BD" w:themeColor="accent1"/>
              <w:bottom w:val="nil"/>
            </w:tcBorders>
          </w:tcPr>
          <w:p w:rsidR="00F16D6C" w:rsidRDefault="004B3A57">
            <w:pPr>
              <w:cnfStyle w:val="000000100000" w:firstRow="0" w:lastRow="0" w:firstColumn="0" w:lastColumn="0" w:oddVBand="0" w:evenVBand="0" w:oddHBand="1" w:evenHBand="0" w:firstRowFirstColumn="0" w:firstRowLastColumn="0" w:lastRowFirstColumn="0" w:lastRowLastColumn="0"/>
            </w:pPr>
            <w:r>
              <w:t>Random constant in [0,1]</w:t>
            </w:r>
          </w:p>
        </w:tc>
      </w:tr>
      <w:tr w:rsidR="00F16D6C" w:rsidTr="004A4A16">
        <w:tc>
          <w:tcPr>
            <w:cnfStyle w:val="001000000000" w:firstRow="0" w:lastRow="0" w:firstColumn="1" w:lastColumn="0" w:oddVBand="0" w:evenVBand="0" w:oddHBand="0" w:evenHBand="0" w:firstRowFirstColumn="0" w:firstRowLastColumn="0" w:lastRowFirstColumn="0" w:lastRowLastColumn="0"/>
            <w:tcW w:w="2235" w:type="dxa"/>
            <w:tcBorders>
              <w:top w:val="nil"/>
            </w:tcBorders>
          </w:tcPr>
          <w:p w:rsidR="00F16D6C" w:rsidRDefault="00F16D6C"/>
        </w:tc>
        <w:tc>
          <w:tcPr>
            <w:tcW w:w="850" w:type="dxa"/>
            <w:tcBorders>
              <w:top w:val="nil"/>
            </w:tcBorders>
          </w:tcPr>
          <w:p w:rsidR="00F16D6C" w:rsidRDefault="00F16D6C">
            <w:pPr>
              <w:cnfStyle w:val="000000000000" w:firstRow="0" w:lastRow="0" w:firstColumn="0" w:lastColumn="0" w:oddVBand="0" w:evenVBand="0" w:oddHBand="0" w:evenHBand="0" w:firstRowFirstColumn="0" w:firstRowLastColumn="0" w:lastRowFirstColumn="0" w:lastRowLastColumn="0"/>
            </w:pPr>
            <w:r>
              <w:t>E[#]</w:t>
            </w:r>
          </w:p>
        </w:tc>
        <w:tc>
          <w:tcPr>
            <w:tcW w:w="6521" w:type="dxa"/>
            <w:tcBorders>
              <w:top w:val="nil"/>
            </w:tcBorders>
          </w:tcPr>
          <w:p w:rsidR="00F16D6C" w:rsidRDefault="004B3A57">
            <w:pPr>
              <w:cnfStyle w:val="000000000000" w:firstRow="0" w:lastRow="0" w:firstColumn="0" w:lastColumn="0" w:oddVBand="0" w:evenVBand="0" w:oddHBand="0" w:evenHBand="0" w:firstRowFirstColumn="0" w:firstRowLastColumn="0" w:lastRowFirstColumn="0" w:lastRowLastColumn="0"/>
            </w:pPr>
            <w:r>
              <w:t>Random constant in [0,1</w:t>
            </w:r>
            <w:r>
              <w:t>0</w:t>
            </w:r>
            <w:r>
              <w:t>]</w:t>
            </w:r>
          </w:p>
        </w:tc>
      </w:tr>
      <w:tr w:rsidR="00F16D6C" w:rsidTr="004A4A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bottom w:val="single" w:sz="4" w:space="0" w:color="4F81BD" w:themeColor="accent1"/>
            </w:tcBorders>
          </w:tcPr>
          <w:p w:rsidR="00F16D6C" w:rsidRDefault="00F16D6C"/>
        </w:tc>
        <w:tc>
          <w:tcPr>
            <w:tcW w:w="850" w:type="dxa"/>
            <w:tcBorders>
              <w:bottom w:val="single" w:sz="4" w:space="0" w:color="4F81BD" w:themeColor="accent1"/>
            </w:tcBorders>
          </w:tcPr>
          <w:p w:rsidR="00F16D6C" w:rsidRDefault="00F16D6C">
            <w:pPr>
              <w:cnfStyle w:val="000000100000" w:firstRow="0" w:lastRow="0" w:firstColumn="0" w:lastColumn="0" w:oddVBand="0" w:evenVBand="0" w:oddHBand="1" w:evenHBand="0" w:firstRowFirstColumn="0" w:firstRowLastColumn="0" w:lastRowFirstColumn="0" w:lastRowLastColumn="0"/>
            </w:pPr>
            <w:r>
              <w:t>E[#]</w:t>
            </w:r>
          </w:p>
        </w:tc>
        <w:tc>
          <w:tcPr>
            <w:tcW w:w="6521" w:type="dxa"/>
            <w:tcBorders>
              <w:bottom w:val="single" w:sz="4" w:space="0" w:color="4F81BD" w:themeColor="accent1"/>
            </w:tcBorders>
          </w:tcPr>
          <w:p w:rsidR="00F16D6C" w:rsidRDefault="004B3A57">
            <w:pPr>
              <w:cnfStyle w:val="000000100000" w:firstRow="0" w:lastRow="0" w:firstColumn="0" w:lastColumn="0" w:oddVBand="0" w:evenVBand="0" w:oddHBand="1" w:evenHBand="0" w:firstRowFirstColumn="0" w:firstRowLastColumn="0" w:lastRowFirstColumn="0" w:lastRowLastColumn="0"/>
            </w:pPr>
            <w:r>
              <w:t>Random constant in [0,1</w:t>
            </w:r>
            <w:r>
              <w:t>00</w:t>
            </w:r>
            <w:r>
              <w:t>]</w:t>
            </w:r>
          </w:p>
        </w:tc>
      </w:tr>
      <w:tr w:rsidR="00F16D6C" w:rsidTr="004A4A16">
        <w:tc>
          <w:tcPr>
            <w:cnfStyle w:val="001000000000" w:firstRow="0" w:lastRow="0" w:firstColumn="1" w:lastColumn="0" w:oddVBand="0" w:evenVBand="0" w:oddHBand="0" w:evenHBand="0" w:firstRowFirstColumn="0" w:firstRowLastColumn="0" w:lastRowFirstColumn="0" w:lastRowLastColumn="0"/>
            <w:tcW w:w="2235" w:type="dxa"/>
            <w:tcBorders>
              <w:top w:val="single" w:sz="4" w:space="0" w:color="4F81BD" w:themeColor="accent1"/>
              <w:bottom w:val="nil"/>
            </w:tcBorders>
          </w:tcPr>
          <w:p w:rsidR="00F16D6C" w:rsidRDefault="00F16D6C">
            <w:r>
              <w:t>Math, Unary</w:t>
            </w:r>
          </w:p>
        </w:tc>
        <w:tc>
          <w:tcPr>
            <w:tcW w:w="850" w:type="dxa"/>
            <w:tcBorders>
              <w:top w:val="single" w:sz="4" w:space="0" w:color="4F81BD" w:themeColor="accent1"/>
              <w:bottom w:val="nil"/>
            </w:tcBorders>
          </w:tcPr>
          <w:p w:rsidR="00F16D6C" w:rsidRDefault="00F16D6C">
            <w:pPr>
              <w:cnfStyle w:val="000000000000" w:firstRow="0" w:lastRow="0" w:firstColumn="0" w:lastColumn="0" w:oddVBand="0" w:evenVBand="0" w:oddHBand="0" w:evenHBand="0" w:firstRowFirstColumn="0" w:firstRowLastColumn="0" w:lastRowFirstColumn="0" w:lastRowLastColumn="0"/>
            </w:pPr>
            <w:r>
              <w:t>sin</w:t>
            </w:r>
          </w:p>
        </w:tc>
        <w:tc>
          <w:tcPr>
            <w:tcW w:w="6521" w:type="dxa"/>
            <w:tcBorders>
              <w:top w:val="single" w:sz="4" w:space="0" w:color="4F81BD" w:themeColor="accent1"/>
              <w:bottom w:val="nil"/>
            </w:tcBorders>
          </w:tcPr>
          <w:p w:rsidR="00F16D6C" w:rsidRDefault="00F16D6C">
            <w:pPr>
              <w:cnfStyle w:val="000000000000" w:firstRow="0" w:lastRow="0" w:firstColumn="0" w:lastColumn="0" w:oddVBand="0" w:evenVBand="0" w:oddHBand="0" w:evenHBand="0" w:firstRowFirstColumn="0" w:firstRowLastColumn="0" w:lastRowFirstColumn="0" w:lastRowLastColumn="0"/>
            </w:pPr>
            <w:r>
              <w:t>Trigonometric cosine (expecting radian angles)</w:t>
            </w:r>
          </w:p>
        </w:tc>
      </w:tr>
      <w:tr w:rsidR="00F16D6C" w:rsidTr="004A4A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top w:val="nil"/>
            </w:tcBorders>
          </w:tcPr>
          <w:p w:rsidR="00F16D6C" w:rsidRDefault="00F16D6C"/>
        </w:tc>
        <w:tc>
          <w:tcPr>
            <w:tcW w:w="850" w:type="dxa"/>
            <w:tcBorders>
              <w:top w:val="nil"/>
            </w:tcBorders>
          </w:tcPr>
          <w:p w:rsidR="00F16D6C" w:rsidRDefault="00F16D6C">
            <w:pPr>
              <w:cnfStyle w:val="000000100000" w:firstRow="0" w:lastRow="0" w:firstColumn="0" w:lastColumn="0" w:oddVBand="0" w:evenVBand="0" w:oddHBand="1" w:evenHBand="0" w:firstRowFirstColumn="0" w:firstRowLastColumn="0" w:lastRowFirstColumn="0" w:lastRowLastColumn="0"/>
            </w:pPr>
            <w:r>
              <w:t>cos</w:t>
            </w:r>
          </w:p>
        </w:tc>
        <w:tc>
          <w:tcPr>
            <w:tcW w:w="6521" w:type="dxa"/>
            <w:tcBorders>
              <w:top w:val="nil"/>
            </w:tcBorders>
          </w:tcPr>
          <w:p w:rsidR="00F16D6C" w:rsidRDefault="00F16D6C">
            <w:pPr>
              <w:cnfStyle w:val="000000100000" w:firstRow="0" w:lastRow="0" w:firstColumn="0" w:lastColumn="0" w:oddVBand="0" w:evenVBand="0" w:oddHBand="1" w:evenHBand="0" w:firstRowFirstColumn="0" w:firstRowLastColumn="0" w:lastRowFirstColumn="0" w:lastRowLastColumn="0"/>
            </w:pPr>
            <w:r>
              <w:t>Trigonometric sine (expecting radian angles)</w:t>
            </w:r>
          </w:p>
        </w:tc>
      </w:tr>
      <w:tr w:rsidR="00F16D6C" w:rsidTr="004A4A16">
        <w:tc>
          <w:tcPr>
            <w:cnfStyle w:val="001000000000" w:firstRow="0" w:lastRow="0" w:firstColumn="1" w:lastColumn="0" w:oddVBand="0" w:evenVBand="0" w:oddHBand="0" w:evenHBand="0" w:firstRowFirstColumn="0" w:firstRowLastColumn="0" w:lastRowFirstColumn="0" w:lastRowLastColumn="0"/>
            <w:tcW w:w="2235" w:type="dxa"/>
          </w:tcPr>
          <w:p w:rsidR="00F16D6C" w:rsidRDefault="00F16D6C"/>
        </w:tc>
        <w:tc>
          <w:tcPr>
            <w:tcW w:w="850" w:type="dxa"/>
          </w:tcPr>
          <w:p w:rsidR="00F16D6C" w:rsidRDefault="00D86837">
            <w:pPr>
              <w:cnfStyle w:val="000000000000" w:firstRow="0" w:lastRow="0" w:firstColumn="0" w:lastColumn="0" w:oddVBand="0" w:evenVBand="0" w:oddHBand="0" w:evenHBand="0" w:firstRowFirstColumn="0" w:firstRowLastColumn="0" w:lastRowFirstColumn="0" w:lastRowLastColumn="0"/>
            </w:pPr>
            <w:proofErr w:type="spellStart"/>
            <w:r>
              <w:t>e</w:t>
            </w:r>
            <w:r w:rsidR="00F16D6C">
              <w:t>xp</w:t>
            </w:r>
            <w:proofErr w:type="spellEnd"/>
          </w:p>
        </w:tc>
        <w:tc>
          <w:tcPr>
            <w:tcW w:w="6521" w:type="dxa"/>
          </w:tcPr>
          <w:p w:rsidR="00F16D6C" w:rsidRDefault="00F16D6C">
            <w:pPr>
              <w:cnfStyle w:val="000000000000" w:firstRow="0" w:lastRow="0" w:firstColumn="0" w:lastColumn="0" w:oddVBand="0" w:evenVBand="0" w:oddHBand="0" w:evenHBand="0" w:firstRowFirstColumn="0" w:firstRowLastColumn="0" w:lastRowFirstColumn="0" w:lastRowLastColumn="0"/>
            </w:pPr>
            <w:r>
              <w:t>e (Euler’s number) raised to the parameter value</w:t>
            </w:r>
          </w:p>
        </w:tc>
      </w:tr>
      <w:tr w:rsidR="00F16D6C" w:rsidTr="004A4A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bottom w:val="single" w:sz="4" w:space="0" w:color="4F81BD" w:themeColor="accent1"/>
            </w:tcBorders>
          </w:tcPr>
          <w:p w:rsidR="00F16D6C" w:rsidRDefault="00F16D6C"/>
        </w:tc>
        <w:tc>
          <w:tcPr>
            <w:tcW w:w="850" w:type="dxa"/>
            <w:tcBorders>
              <w:bottom w:val="single" w:sz="4" w:space="0" w:color="4F81BD" w:themeColor="accent1"/>
            </w:tcBorders>
          </w:tcPr>
          <w:p w:rsidR="00F16D6C" w:rsidRDefault="00F16D6C">
            <w:pPr>
              <w:cnfStyle w:val="000000100000" w:firstRow="0" w:lastRow="0" w:firstColumn="0" w:lastColumn="0" w:oddVBand="0" w:evenVBand="0" w:oddHBand="1" w:evenHBand="0" w:firstRowFirstColumn="0" w:firstRowLastColumn="0" w:lastRowFirstColumn="0" w:lastRowLastColumn="0"/>
            </w:pPr>
            <w:r>
              <w:t>-</w:t>
            </w:r>
          </w:p>
        </w:tc>
        <w:tc>
          <w:tcPr>
            <w:tcW w:w="6521" w:type="dxa"/>
            <w:tcBorders>
              <w:bottom w:val="single" w:sz="4" w:space="0" w:color="4F81BD" w:themeColor="accent1"/>
            </w:tcBorders>
          </w:tcPr>
          <w:p w:rsidR="00F16D6C" w:rsidRDefault="00F16D6C">
            <w:pPr>
              <w:cnfStyle w:val="000000100000" w:firstRow="0" w:lastRow="0" w:firstColumn="0" w:lastColumn="0" w:oddVBand="0" w:evenVBand="0" w:oddHBand="1" w:evenHBand="0" w:firstRowFirstColumn="0" w:firstRowLastColumn="0" w:lastRowFirstColumn="0" w:lastRowLastColumn="0"/>
            </w:pPr>
            <w:r>
              <w:t>Sign change</w:t>
            </w:r>
          </w:p>
        </w:tc>
      </w:tr>
      <w:tr w:rsidR="00F16D6C" w:rsidTr="004A4A16">
        <w:tc>
          <w:tcPr>
            <w:cnfStyle w:val="001000000000" w:firstRow="0" w:lastRow="0" w:firstColumn="1" w:lastColumn="0" w:oddVBand="0" w:evenVBand="0" w:oddHBand="0" w:evenHBand="0" w:firstRowFirstColumn="0" w:firstRowLastColumn="0" w:lastRowFirstColumn="0" w:lastRowLastColumn="0"/>
            <w:tcW w:w="2235" w:type="dxa"/>
            <w:tcBorders>
              <w:top w:val="single" w:sz="4" w:space="0" w:color="4F81BD" w:themeColor="accent1"/>
              <w:bottom w:val="nil"/>
            </w:tcBorders>
          </w:tcPr>
          <w:p w:rsidR="00F16D6C" w:rsidRDefault="00F16D6C">
            <w:r>
              <w:t>Math, Binary</w:t>
            </w:r>
          </w:p>
        </w:tc>
        <w:tc>
          <w:tcPr>
            <w:tcW w:w="850" w:type="dxa"/>
            <w:tcBorders>
              <w:top w:val="single" w:sz="4" w:space="0" w:color="4F81BD" w:themeColor="accent1"/>
              <w:bottom w:val="nil"/>
            </w:tcBorders>
          </w:tcPr>
          <w:p w:rsidR="00F16D6C" w:rsidRDefault="00F16D6C">
            <w:pPr>
              <w:cnfStyle w:val="000000000000" w:firstRow="0" w:lastRow="0" w:firstColumn="0" w:lastColumn="0" w:oddVBand="0" w:evenVBand="0" w:oddHBand="0" w:evenHBand="0" w:firstRowFirstColumn="0" w:firstRowLastColumn="0" w:lastRowFirstColumn="0" w:lastRowLastColumn="0"/>
            </w:pPr>
            <w:r>
              <w:t>+</w:t>
            </w:r>
          </w:p>
        </w:tc>
        <w:tc>
          <w:tcPr>
            <w:tcW w:w="6521" w:type="dxa"/>
            <w:tcBorders>
              <w:top w:val="single" w:sz="4" w:space="0" w:color="4F81BD" w:themeColor="accent1"/>
              <w:bottom w:val="nil"/>
            </w:tcBorders>
          </w:tcPr>
          <w:p w:rsidR="00F16D6C" w:rsidRDefault="00F16D6C">
            <w:pPr>
              <w:cnfStyle w:val="000000000000" w:firstRow="0" w:lastRow="0" w:firstColumn="0" w:lastColumn="0" w:oddVBand="0" w:evenVBand="0" w:oddHBand="0" w:evenHBand="0" w:firstRowFirstColumn="0" w:firstRowLastColumn="0" w:lastRowFirstColumn="0" w:lastRowLastColumn="0"/>
            </w:pPr>
            <w:r>
              <w:t>Arithmetic addition</w:t>
            </w:r>
          </w:p>
        </w:tc>
      </w:tr>
      <w:tr w:rsidR="00F16D6C" w:rsidTr="004A4A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top w:val="nil"/>
            </w:tcBorders>
          </w:tcPr>
          <w:p w:rsidR="00F16D6C" w:rsidRDefault="00F16D6C"/>
        </w:tc>
        <w:tc>
          <w:tcPr>
            <w:tcW w:w="850" w:type="dxa"/>
            <w:tcBorders>
              <w:top w:val="nil"/>
            </w:tcBorders>
          </w:tcPr>
          <w:p w:rsidR="00F16D6C" w:rsidRDefault="00F16D6C">
            <w:pPr>
              <w:cnfStyle w:val="000000100000" w:firstRow="0" w:lastRow="0" w:firstColumn="0" w:lastColumn="0" w:oddVBand="0" w:evenVBand="0" w:oddHBand="1" w:evenHBand="0" w:firstRowFirstColumn="0" w:firstRowLastColumn="0" w:lastRowFirstColumn="0" w:lastRowLastColumn="0"/>
            </w:pPr>
            <w:r>
              <w:t>-</w:t>
            </w:r>
          </w:p>
        </w:tc>
        <w:tc>
          <w:tcPr>
            <w:tcW w:w="6521" w:type="dxa"/>
            <w:tcBorders>
              <w:top w:val="nil"/>
            </w:tcBorders>
          </w:tcPr>
          <w:p w:rsidR="00F16D6C" w:rsidRDefault="00F16D6C">
            <w:pPr>
              <w:cnfStyle w:val="000000100000" w:firstRow="0" w:lastRow="0" w:firstColumn="0" w:lastColumn="0" w:oddVBand="0" w:evenVBand="0" w:oddHBand="1" w:evenHBand="0" w:firstRowFirstColumn="0" w:firstRowLastColumn="0" w:lastRowFirstColumn="0" w:lastRowLastColumn="0"/>
            </w:pPr>
            <w:r>
              <w:t>Arithmetic subtraction</w:t>
            </w:r>
          </w:p>
        </w:tc>
      </w:tr>
      <w:tr w:rsidR="00F16D6C" w:rsidTr="004A4A16">
        <w:tc>
          <w:tcPr>
            <w:cnfStyle w:val="001000000000" w:firstRow="0" w:lastRow="0" w:firstColumn="1" w:lastColumn="0" w:oddVBand="0" w:evenVBand="0" w:oddHBand="0" w:evenHBand="0" w:firstRowFirstColumn="0" w:firstRowLastColumn="0" w:lastRowFirstColumn="0" w:lastRowLastColumn="0"/>
            <w:tcW w:w="2235" w:type="dxa"/>
          </w:tcPr>
          <w:p w:rsidR="00F16D6C" w:rsidRDefault="00F16D6C"/>
        </w:tc>
        <w:tc>
          <w:tcPr>
            <w:tcW w:w="850" w:type="dxa"/>
          </w:tcPr>
          <w:p w:rsidR="00F16D6C" w:rsidRDefault="00F16D6C">
            <w:pPr>
              <w:cnfStyle w:val="000000000000" w:firstRow="0" w:lastRow="0" w:firstColumn="0" w:lastColumn="0" w:oddVBand="0" w:evenVBand="0" w:oddHBand="0" w:evenHBand="0" w:firstRowFirstColumn="0" w:firstRowLastColumn="0" w:lastRowFirstColumn="0" w:lastRowLastColumn="0"/>
            </w:pPr>
            <w:r>
              <w:t>*</w:t>
            </w:r>
          </w:p>
        </w:tc>
        <w:tc>
          <w:tcPr>
            <w:tcW w:w="6521" w:type="dxa"/>
          </w:tcPr>
          <w:p w:rsidR="00F16D6C" w:rsidRDefault="00F16D6C">
            <w:pPr>
              <w:cnfStyle w:val="000000000000" w:firstRow="0" w:lastRow="0" w:firstColumn="0" w:lastColumn="0" w:oddVBand="0" w:evenVBand="0" w:oddHBand="0" w:evenHBand="0" w:firstRowFirstColumn="0" w:firstRowLastColumn="0" w:lastRowFirstColumn="0" w:lastRowLastColumn="0"/>
            </w:pPr>
            <w:r>
              <w:t>Arithmetic multiplication</w:t>
            </w:r>
          </w:p>
        </w:tc>
      </w:tr>
      <w:tr w:rsidR="00F16D6C" w:rsidTr="004A4A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F16D6C" w:rsidRDefault="00F16D6C"/>
        </w:tc>
        <w:tc>
          <w:tcPr>
            <w:tcW w:w="850" w:type="dxa"/>
          </w:tcPr>
          <w:p w:rsidR="00F16D6C" w:rsidRDefault="00F16D6C">
            <w:pPr>
              <w:cnfStyle w:val="000000100000" w:firstRow="0" w:lastRow="0" w:firstColumn="0" w:lastColumn="0" w:oddVBand="0" w:evenVBand="0" w:oddHBand="1" w:evenHBand="0" w:firstRowFirstColumn="0" w:firstRowLastColumn="0" w:lastRowFirstColumn="0" w:lastRowLastColumn="0"/>
            </w:pPr>
            <w:r>
              <w:t>/</w:t>
            </w:r>
          </w:p>
        </w:tc>
        <w:tc>
          <w:tcPr>
            <w:tcW w:w="6521" w:type="dxa"/>
          </w:tcPr>
          <w:p w:rsidR="00F16D6C" w:rsidRDefault="00F16D6C">
            <w:pPr>
              <w:cnfStyle w:val="000000100000" w:firstRow="0" w:lastRow="0" w:firstColumn="0" w:lastColumn="0" w:oddVBand="0" w:evenVBand="0" w:oddHBand="1" w:evenHBand="0" w:firstRowFirstColumn="0" w:firstRowLastColumn="0" w:lastRowFirstColumn="0" w:lastRowLastColumn="0"/>
            </w:pPr>
            <w:r>
              <w:t xml:space="preserve">Safe division ( divisor of 0 </w:t>
            </w:r>
            <w:r>
              <w:sym w:font="Wingdings" w:char="F0E8"/>
            </w:r>
            <w:r>
              <w:t xml:space="preserve"> 0)</w:t>
            </w:r>
          </w:p>
        </w:tc>
      </w:tr>
      <w:tr w:rsidR="00F16D6C" w:rsidTr="004A4A16">
        <w:tc>
          <w:tcPr>
            <w:cnfStyle w:val="001000000000" w:firstRow="0" w:lastRow="0" w:firstColumn="1" w:lastColumn="0" w:oddVBand="0" w:evenVBand="0" w:oddHBand="0" w:evenHBand="0" w:firstRowFirstColumn="0" w:firstRowLastColumn="0" w:lastRowFirstColumn="0" w:lastRowLastColumn="0"/>
            <w:tcW w:w="2235" w:type="dxa"/>
          </w:tcPr>
          <w:p w:rsidR="00F16D6C" w:rsidRDefault="00F16D6C"/>
        </w:tc>
        <w:tc>
          <w:tcPr>
            <w:tcW w:w="850" w:type="dxa"/>
          </w:tcPr>
          <w:p w:rsidR="00F16D6C" w:rsidRDefault="00F16D6C">
            <w:pPr>
              <w:cnfStyle w:val="000000000000" w:firstRow="0" w:lastRow="0" w:firstColumn="0" w:lastColumn="0" w:oddVBand="0" w:evenVBand="0" w:oddHBand="0" w:evenHBand="0" w:firstRowFirstColumn="0" w:firstRowLastColumn="0" w:lastRowFirstColumn="0" w:lastRowLastColumn="0"/>
            </w:pPr>
            <w:r>
              <w:t>max</w:t>
            </w:r>
          </w:p>
        </w:tc>
        <w:tc>
          <w:tcPr>
            <w:tcW w:w="6521" w:type="dxa"/>
          </w:tcPr>
          <w:p w:rsidR="00F16D6C" w:rsidRDefault="00F16D6C">
            <w:pPr>
              <w:cnfStyle w:val="000000000000" w:firstRow="0" w:lastRow="0" w:firstColumn="0" w:lastColumn="0" w:oddVBand="0" w:evenVBand="0" w:oddHBand="0" w:evenHBand="0" w:firstRowFirstColumn="0" w:firstRowLastColumn="0" w:lastRowFirstColumn="0" w:lastRowLastColumn="0"/>
            </w:pPr>
            <w:r>
              <w:t>Greater of the two parameters</w:t>
            </w:r>
          </w:p>
        </w:tc>
      </w:tr>
      <w:tr w:rsidR="00F16D6C" w:rsidTr="004A4A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Borders>
              <w:bottom w:val="single" w:sz="4" w:space="0" w:color="4F81BD" w:themeColor="accent1"/>
            </w:tcBorders>
          </w:tcPr>
          <w:p w:rsidR="00F16D6C" w:rsidRDefault="00F16D6C"/>
        </w:tc>
        <w:tc>
          <w:tcPr>
            <w:tcW w:w="850" w:type="dxa"/>
            <w:tcBorders>
              <w:bottom w:val="single" w:sz="4" w:space="0" w:color="4F81BD" w:themeColor="accent1"/>
            </w:tcBorders>
          </w:tcPr>
          <w:p w:rsidR="00F16D6C" w:rsidRDefault="00F16D6C">
            <w:pPr>
              <w:cnfStyle w:val="000000100000" w:firstRow="0" w:lastRow="0" w:firstColumn="0" w:lastColumn="0" w:oddVBand="0" w:evenVBand="0" w:oddHBand="1" w:evenHBand="0" w:firstRowFirstColumn="0" w:firstRowLastColumn="0" w:lastRowFirstColumn="0" w:lastRowLastColumn="0"/>
            </w:pPr>
            <w:r>
              <w:t>min</w:t>
            </w:r>
          </w:p>
        </w:tc>
        <w:tc>
          <w:tcPr>
            <w:tcW w:w="6521" w:type="dxa"/>
            <w:tcBorders>
              <w:bottom w:val="single" w:sz="4" w:space="0" w:color="4F81BD" w:themeColor="accent1"/>
            </w:tcBorders>
          </w:tcPr>
          <w:p w:rsidR="00F16D6C" w:rsidRDefault="00F16D6C">
            <w:pPr>
              <w:cnfStyle w:val="000000100000" w:firstRow="0" w:lastRow="0" w:firstColumn="0" w:lastColumn="0" w:oddVBand="0" w:evenVBand="0" w:oddHBand="1" w:evenHBand="0" w:firstRowFirstColumn="0" w:firstRowLastColumn="0" w:lastRowFirstColumn="0" w:lastRowLastColumn="0"/>
            </w:pPr>
            <w:r>
              <w:t>Lesser of the two parameters</w:t>
            </w:r>
          </w:p>
        </w:tc>
      </w:tr>
      <w:tr w:rsidR="00764C18" w:rsidTr="004A4A16">
        <w:tc>
          <w:tcPr>
            <w:cnfStyle w:val="001000000000" w:firstRow="0" w:lastRow="0" w:firstColumn="1" w:lastColumn="0" w:oddVBand="0" w:evenVBand="0" w:oddHBand="0" w:evenHBand="0" w:firstRowFirstColumn="0" w:firstRowLastColumn="0" w:lastRowFirstColumn="0" w:lastRowLastColumn="0"/>
            <w:tcW w:w="2235" w:type="dxa"/>
            <w:tcBorders>
              <w:top w:val="single" w:sz="4" w:space="0" w:color="4F81BD" w:themeColor="accent1"/>
              <w:bottom w:val="single" w:sz="8" w:space="0" w:color="4F81BD" w:themeColor="accent1"/>
            </w:tcBorders>
          </w:tcPr>
          <w:p w:rsidR="00764C18" w:rsidRDefault="00F16D6C">
            <w:r>
              <w:t>Conditionals</w:t>
            </w:r>
          </w:p>
        </w:tc>
        <w:tc>
          <w:tcPr>
            <w:tcW w:w="850" w:type="dxa"/>
            <w:tcBorders>
              <w:top w:val="single" w:sz="4" w:space="0" w:color="4F81BD" w:themeColor="accent1"/>
              <w:bottom w:val="single" w:sz="8" w:space="0" w:color="4F81BD" w:themeColor="accent1"/>
            </w:tcBorders>
          </w:tcPr>
          <w:p w:rsidR="00764C18" w:rsidRDefault="00F16D6C">
            <w:pPr>
              <w:cnfStyle w:val="000000000000" w:firstRow="0" w:lastRow="0" w:firstColumn="0" w:lastColumn="0" w:oddVBand="0" w:evenVBand="0" w:oddHBand="0" w:evenHBand="0" w:firstRowFirstColumn="0" w:firstRowLastColumn="0" w:lastRowFirstColumn="0" w:lastRowLastColumn="0"/>
            </w:pPr>
            <w:proofErr w:type="spellStart"/>
            <w:r>
              <w:t>IfGT</w:t>
            </w:r>
            <w:proofErr w:type="spellEnd"/>
          </w:p>
        </w:tc>
        <w:tc>
          <w:tcPr>
            <w:tcW w:w="6521" w:type="dxa"/>
            <w:tcBorders>
              <w:top w:val="single" w:sz="4" w:space="0" w:color="4F81BD" w:themeColor="accent1"/>
              <w:bottom w:val="single" w:sz="8" w:space="0" w:color="4F81BD" w:themeColor="accent1"/>
            </w:tcBorders>
          </w:tcPr>
          <w:p w:rsidR="00764C18" w:rsidRDefault="003D74F7" w:rsidP="0029519E">
            <w:pPr>
              <w:cnfStyle w:val="000000000000" w:firstRow="0" w:lastRow="0" w:firstColumn="0" w:lastColumn="0" w:oddVBand="0" w:evenVBand="0" w:oddHBand="0" w:evenHBand="0" w:firstRowFirstColumn="0" w:firstRowLastColumn="0" w:lastRowFirstColumn="0" w:lastRowLastColumn="0"/>
            </w:pPr>
            <w:r>
              <w:t>If the first parameter if greater than the second, returns the third parameter, otherwise returns the fourth</w:t>
            </w:r>
          </w:p>
        </w:tc>
      </w:tr>
    </w:tbl>
    <w:p w:rsidR="00FD3CF5" w:rsidRPr="001C3A09" w:rsidRDefault="00FD3CF5"/>
    <w:p w:rsidR="00D42BD4" w:rsidRDefault="00D42BD4">
      <w:r>
        <w:br w:type="page"/>
      </w:r>
    </w:p>
    <w:p w:rsidR="00C3396F" w:rsidRDefault="007E35B8" w:rsidP="00D23E3A">
      <w:pPr>
        <w:pStyle w:val="Heading2"/>
      </w:pPr>
      <w:r>
        <w:lastRenderedPageBreak/>
        <w:t>Further Research Topics</w:t>
      </w:r>
    </w:p>
    <w:p w:rsidR="00D84C3A" w:rsidRDefault="00D84C3A"/>
    <w:p w:rsidR="00D84EF7" w:rsidRDefault="00D84EF7">
      <w:r>
        <w:t>The IEAS implemented was intended to provide a base from which additional research into evolutionary art could be explored. While designing and creating the system, a number of further research topics were identified.</w:t>
      </w:r>
    </w:p>
    <w:p w:rsidR="004D7376" w:rsidRDefault="00D84EF7">
      <w:r>
        <w:t xml:space="preserve">The system implemented makes exclusive use of RGB colour space, though work has been done making use of HSV and other colour systems. </w:t>
      </w:r>
      <w:r w:rsidR="00554F07">
        <w:t>One idea noted by Li et al. would be to allow an additional mutation operator which toggles the colour space that the individual employs.</w:t>
      </w:r>
    </w:p>
    <w:p w:rsidR="00D84EF7" w:rsidRDefault="007E35B8">
      <w:r w:rsidRPr="006E164E">
        <w:rPr>
          <w:i/>
        </w:rPr>
        <w:t>Learning Aesthetic Judgements in Evolutionary Art Systems</w:t>
      </w:r>
      <w:r w:rsidR="006E164E">
        <w:rPr>
          <w:i/>
        </w:rPr>
        <w:t>,</w:t>
      </w:r>
      <w:r w:rsidR="006E164E">
        <w:t xml:space="preserve"> and </w:t>
      </w:r>
      <w:proofErr w:type="spellStart"/>
      <w:r w:rsidR="006E164E" w:rsidRPr="006E164E">
        <w:rPr>
          <w:i/>
        </w:rPr>
        <w:t>Gentropy</w:t>
      </w:r>
      <w:proofErr w:type="spellEnd"/>
      <w:r w:rsidR="006E164E" w:rsidRPr="006E164E">
        <w:rPr>
          <w:i/>
        </w:rPr>
        <w:t>: Evolving 2D Texture</w:t>
      </w:r>
      <w:r w:rsidR="006E164E">
        <w:rPr>
          <w:i/>
        </w:rPr>
        <w:t>s</w:t>
      </w:r>
      <w:r>
        <w:t xml:space="preserve"> </w:t>
      </w:r>
      <w:r w:rsidR="006E164E">
        <w:t>present many ideas on using metrics to assist with, or provide</w:t>
      </w:r>
      <w:r w:rsidR="004D7376">
        <w:t xml:space="preserve"> unguided evolution of textures, and could be integrated well with the current system.</w:t>
      </w:r>
    </w:p>
    <w:p w:rsidR="007E35B8" w:rsidRDefault="004E5383">
      <w:r>
        <w:t>A number of papers have noted GP languages that include a number of vector functions. Experimentation and determination of notable differences presented by vector and/or different noise functions could be of interest.</w:t>
      </w:r>
    </w:p>
    <w:p w:rsidR="004E5383" w:rsidRDefault="004E5383">
      <w:r>
        <w:t>Providing options for granularity of tree and ephemeral mutation might provide for better control of fineness/coarseness of structure mutation.</w:t>
      </w:r>
    </w:p>
    <w:p w:rsidR="002259CC" w:rsidRDefault="00D84C3A">
      <w:r>
        <w:t>The domain on which the implementation renders images is confined to [0</w:t>
      </w:r>
      <w:proofErr w:type="gramStart"/>
      <w:r>
        <w:t>,1</w:t>
      </w:r>
      <w:proofErr w:type="gramEnd"/>
      <w:r>
        <w:t>], though a more varied range may allow for different functions to better express their inherent behaviour.  (Evolved) adjustment to the range that variables X and Y could take could permit for more interesting behaviour, and/or permit images rendered with variable aspect ratios</w:t>
      </w:r>
    </w:p>
    <w:p w:rsidR="00C3396F" w:rsidRDefault="00D84C3A" w:rsidP="00D84C3A">
      <w:r>
        <w:t>The details window for an individual presents an intuitive tree representation of the individual. An e</w:t>
      </w:r>
      <w:r w:rsidR="00D23E3A" w:rsidRPr="001C3A09">
        <w:t xml:space="preserve">ditable tree </w:t>
      </w:r>
      <w:r>
        <w:t>view which could</w:t>
      </w:r>
      <w:r w:rsidR="00D23E3A" w:rsidRPr="001C3A09">
        <w:t xml:space="preserve"> </w:t>
      </w:r>
      <w:r>
        <w:t xml:space="preserve">render </w:t>
      </w:r>
      <w:r w:rsidR="00D23E3A" w:rsidRPr="001C3A09">
        <w:t>individual</w:t>
      </w:r>
      <w:r>
        <w:t>s tweaked by users could be neat.</w:t>
      </w:r>
    </w:p>
    <w:p w:rsidR="00D84C3A" w:rsidRPr="001C3A09" w:rsidRDefault="00D84C3A" w:rsidP="00D84C3A"/>
    <w:p w:rsidR="00C3396F" w:rsidRDefault="00C3396F" w:rsidP="00C3396F">
      <w:pPr>
        <w:pStyle w:val="Heading2"/>
      </w:pPr>
      <w:r>
        <w:t>Refer</w:t>
      </w:r>
      <w:r w:rsidR="009D33C2">
        <w:t>e</w:t>
      </w:r>
      <w:r>
        <w:t>nces</w:t>
      </w:r>
      <w:bookmarkStart w:id="0" w:name="_GoBack"/>
      <w:bookmarkEnd w:id="0"/>
    </w:p>
    <w:p w:rsidR="00C3396F" w:rsidRPr="001C3A09" w:rsidRDefault="00C3396F" w:rsidP="00E93CA7">
      <w:pPr>
        <w:ind w:left="567" w:hanging="567"/>
      </w:pPr>
    </w:p>
    <w:p w:rsidR="00E93CA7" w:rsidRPr="001C3A09" w:rsidRDefault="00E93CA7" w:rsidP="00E93CA7">
      <w:pPr>
        <w:ind w:left="567" w:hanging="567"/>
      </w:pPr>
      <w:proofErr w:type="spellStart"/>
      <w:r w:rsidRPr="001C3A09">
        <w:t>Camick</w:t>
      </w:r>
      <w:proofErr w:type="spellEnd"/>
      <w:r w:rsidRPr="001C3A09">
        <w:t xml:space="preserve">, Rob. </w:t>
      </w:r>
      <w:proofErr w:type="gramStart"/>
      <w:r w:rsidRPr="001C3A09">
        <w:t>“Wrap Layout”.</w:t>
      </w:r>
      <w:proofErr w:type="gramEnd"/>
      <w:r w:rsidRPr="001C3A09">
        <w:t xml:space="preserve"> </w:t>
      </w:r>
      <w:r w:rsidRPr="001C3A09">
        <w:rPr>
          <w:i/>
        </w:rPr>
        <w:t>Java Tips Weblog</w:t>
      </w:r>
      <w:r w:rsidR="000B5F0E" w:rsidRPr="001C3A09">
        <w:rPr>
          <w:i/>
        </w:rPr>
        <w:t>.</w:t>
      </w:r>
      <w:r w:rsidRPr="001C3A09">
        <w:t xml:space="preserve"> </w:t>
      </w:r>
      <w:proofErr w:type="gramStart"/>
      <w:r w:rsidRPr="001C3A09">
        <w:t>2008</w:t>
      </w:r>
      <w:r w:rsidR="000B5F0E" w:rsidRPr="001C3A09">
        <w:t>,</w:t>
      </w:r>
      <w:proofErr w:type="gramEnd"/>
      <w:r w:rsidRPr="001C3A09">
        <w:t xml:space="preserve"> Accessed 2015-04-25. &lt;https://tips4java.wordpress.com/2008/11/06/wrap-layout/&gt;</w:t>
      </w:r>
    </w:p>
    <w:p w:rsidR="00C3396F" w:rsidRPr="001C3A09" w:rsidRDefault="00BD107B" w:rsidP="00E93CA7">
      <w:pPr>
        <w:ind w:left="567" w:hanging="567"/>
      </w:pPr>
      <w:proofErr w:type="gramStart"/>
      <w:r w:rsidRPr="001C3A09">
        <w:t>Li, Yang et al. “Learning Aesthetic Judgements in Evolutionary Art Systems”.</w:t>
      </w:r>
      <w:proofErr w:type="gramEnd"/>
      <w:r w:rsidRPr="001C3A09">
        <w:t xml:space="preserve"> </w:t>
      </w:r>
      <w:r w:rsidRPr="001C3A09">
        <w:rPr>
          <w:i/>
        </w:rPr>
        <w:t>Genetic Programming and Evolvable Machines</w:t>
      </w:r>
      <w:r w:rsidRPr="001C3A09">
        <w:t xml:space="preserve"> 14.3 (2013): 315-337.</w:t>
      </w:r>
    </w:p>
    <w:p w:rsidR="00BD22BB" w:rsidRPr="001C3A09" w:rsidRDefault="00BD22BB" w:rsidP="00242062">
      <w:pPr>
        <w:ind w:left="567" w:hanging="567"/>
      </w:pPr>
      <w:proofErr w:type="gramStart"/>
      <w:r w:rsidRPr="001C3A09">
        <w:t>Romero, Juan and Penousal Machado, eds. “The Art of Artificial Evolution – A Handbook on Evolutionary Art and Music”.</w:t>
      </w:r>
      <w:proofErr w:type="gramEnd"/>
      <w:r w:rsidRPr="001C3A09">
        <w:t xml:space="preserve"> Berlin: Springer, 2008. Print.</w:t>
      </w:r>
    </w:p>
    <w:p w:rsidR="00C3396F" w:rsidRPr="001C3A09" w:rsidRDefault="00A129E0" w:rsidP="00242062">
      <w:pPr>
        <w:ind w:left="567" w:hanging="567"/>
      </w:pPr>
      <w:r w:rsidRPr="001C3A09">
        <w:t xml:space="preserve">Ross </w:t>
      </w:r>
      <w:proofErr w:type="gramStart"/>
      <w:r w:rsidRPr="001C3A09">
        <w:t>B.J.,</w:t>
      </w:r>
      <w:proofErr w:type="gramEnd"/>
      <w:r w:rsidRPr="001C3A09">
        <w:t xml:space="preserve"> and </w:t>
      </w:r>
      <w:proofErr w:type="spellStart"/>
      <w:r w:rsidRPr="001C3A09">
        <w:t>Wiens</w:t>
      </w:r>
      <w:proofErr w:type="spellEnd"/>
      <w:r w:rsidRPr="001C3A09">
        <w:t xml:space="preserve"> A. “</w:t>
      </w:r>
      <w:proofErr w:type="spellStart"/>
      <w:r w:rsidRPr="001C3A09">
        <w:t>Gentropy</w:t>
      </w:r>
      <w:proofErr w:type="spellEnd"/>
      <w:r w:rsidRPr="001C3A09">
        <w:t xml:space="preserve">: Evolutionary 2D Texture Generation”. </w:t>
      </w:r>
      <w:r w:rsidRPr="001C3A09">
        <w:rPr>
          <w:i/>
        </w:rPr>
        <w:t>Computers and Graphics Journal</w:t>
      </w:r>
      <w:r w:rsidRPr="001C3A09">
        <w:t xml:space="preserve"> 26.1 (2002): 75-88.</w:t>
      </w:r>
    </w:p>
    <w:sectPr w:rsidR="00C3396F" w:rsidRPr="001C3A09" w:rsidSect="005D00AE">
      <w:footerReference w:type="default" r:id="rId12"/>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03A" w:rsidRDefault="0040103A" w:rsidP="005D00AE">
      <w:pPr>
        <w:spacing w:after="0" w:line="240" w:lineRule="auto"/>
      </w:pPr>
      <w:r>
        <w:separator/>
      </w:r>
    </w:p>
  </w:endnote>
  <w:endnote w:type="continuationSeparator" w:id="0">
    <w:p w:rsidR="0040103A" w:rsidRDefault="0040103A" w:rsidP="005D0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6526006"/>
      <w:docPartObj>
        <w:docPartGallery w:val="Page Numbers (Bottom of Page)"/>
        <w:docPartUnique/>
      </w:docPartObj>
    </w:sdtPr>
    <w:sdtEndPr>
      <w:rPr>
        <w:noProof/>
      </w:rPr>
    </w:sdtEndPr>
    <w:sdtContent>
      <w:p w:rsidR="005D00AE" w:rsidRDefault="005D00AE">
        <w:pPr>
          <w:pStyle w:val="Footer"/>
          <w:jc w:val="center"/>
        </w:pPr>
        <w:r>
          <w:fldChar w:fldCharType="begin"/>
        </w:r>
        <w:r>
          <w:instrText xml:space="preserve"> PAGE   \* MERGEFORMAT </w:instrText>
        </w:r>
        <w:r>
          <w:fldChar w:fldCharType="separate"/>
        </w:r>
        <w:r w:rsidR="00D25B7F">
          <w:rPr>
            <w:noProof/>
          </w:rPr>
          <w:t>8</w:t>
        </w:r>
        <w:r>
          <w:rPr>
            <w:noProof/>
          </w:rPr>
          <w:fldChar w:fldCharType="end"/>
        </w:r>
      </w:p>
    </w:sdtContent>
  </w:sdt>
  <w:p w:rsidR="005D00AE" w:rsidRDefault="005D00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03A" w:rsidRDefault="0040103A" w:rsidP="005D00AE">
      <w:pPr>
        <w:spacing w:after="0" w:line="240" w:lineRule="auto"/>
      </w:pPr>
      <w:r>
        <w:separator/>
      </w:r>
    </w:p>
  </w:footnote>
  <w:footnote w:type="continuationSeparator" w:id="0">
    <w:p w:rsidR="0040103A" w:rsidRDefault="0040103A" w:rsidP="005D00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F052F"/>
    <w:multiLevelType w:val="hybridMultilevel"/>
    <w:tmpl w:val="E164594E"/>
    <w:lvl w:ilvl="0" w:tplc="D0EA1812">
      <w:start w:val="1"/>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5FD464B"/>
    <w:multiLevelType w:val="hybridMultilevel"/>
    <w:tmpl w:val="60BEEA72"/>
    <w:lvl w:ilvl="0" w:tplc="5418A5C0">
      <w:start w:val="2015"/>
      <w:numFmt w:val="bullet"/>
      <w:lvlText w:val="-"/>
      <w:lvlJc w:val="left"/>
      <w:pPr>
        <w:ind w:left="720" w:hanging="360"/>
      </w:pPr>
      <w:rPr>
        <w:rFonts w:ascii="Calibri" w:eastAsiaTheme="minorEastAsia"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356"/>
    <w:rsid w:val="00001E8E"/>
    <w:rsid w:val="0000297E"/>
    <w:rsid w:val="00007556"/>
    <w:rsid w:val="00020683"/>
    <w:rsid w:val="0002625E"/>
    <w:rsid w:val="00042AC4"/>
    <w:rsid w:val="00091AE6"/>
    <w:rsid w:val="000B5F0E"/>
    <w:rsid w:val="000E1599"/>
    <w:rsid w:val="00122384"/>
    <w:rsid w:val="00131500"/>
    <w:rsid w:val="00135663"/>
    <w:rsid w:val="00140745"/>
    <w:rsid w:val="00144E19"/>
    <w:rsid w:val="0016476A"/>
    <w:rsid w:val="00174558"/>
    <w:rsid w:val="001769E2"/>
    <w:rsid w:val="001939CE"/>
    <w:rsid w:val="001C3A09"/>
    <w:rsid w:val="001C43D6"/>
    <w:rsid w:val="001D5279"/>
    <w:rsid w:val="001E28AF"/>
    <w:rsid w:val="001F6CDE"/>
    <w:rsid w:val="002028CB"/>
    <w:rsid w:val="002259CC"/>
    <w:rsid w:val="00242062"/>
    <w:rsid w:val="00263DBB"/>
    <w:rsid w:val="0028526D"/>
    <w:rsid w:val="002938C0"/>
    <w:rsid w:val="0029519E"/>
    <w:rsid w:val="002C5B05"/>
    <w:rsid w:val="002E65BB"/>
    <w:rsid w:val="002E6746"/>
    <w:rsid w:val="00344EF8"/>
    <w:rsid w:val="00366455"/>
    <w:rsid w:val="00386DE6"/>
    <w:rsid w:val="003C2566"/>
    <w:rsid w:val="003D74F7"/>
    <w:rsid w:val="003E3E72"/>
    <w:rsid w:val="003E784D"/>
    <w:rsid w:val="003F5ED6"/>
    <w:rsid w:val="0040103A"/>
    <w:rsid w:val="00404869"/>
    <w:rsid w:val="0043346D"/>
    <w:rsid w:val="00455909"/>
    <w:rsid w:val="00472A87"/>
    <w:rsid w:val="004833F0"/>
    <w:rsid w:val="00495333"/>
    <w:rsid w:val="004A0370"/>
    <w:rsid w:val="004A25EA"/>
    <w:rsid w:val="004A4A16"/>
    <w:rsid w:val="004B3A57"/>
    <w:rsid w:val="004B4974"/>
    <w:rsid w:val="004D4895"/>
    <w:rsid w:val="004D7376"/>
    <w:rsid w:val="004E5383"/>
    <w:rsid w:val="004E78C7"/>
    <w:rsid w:val="004F240C"/>
    <w:rsid w:val="00517369"/>
    <w:rsid w:val="005234DC"/>
    <w:rsid w:val="00535024"/>
    <w:rsid w:val="005414CA"/>
    <w:rsid w:val="00554F07"/>
    <w:rsid w:val="00556356"/>
    <w:rsid w:val="00564664"/>
    <w:rsid w:val="0058087C"/>
    <w:rsid w:val="00586224"/>
    <w:rsid w:val="00586346"/>
    <w:rsid w:val="005946F3"/>
    <w:rsid w:val="005A1833"/>
    <w:rsid w:val="005D00AE"/>
    <w:rsid w:val="005D0B26"/>
    <w:rsid w:val="006130BF"/>
    <w:rsid w:val="0064704A"/>
    <w:rsid w:val="0065756C"/>
    <w:rsid w:val="0068029A"/>
    <w:rsid w:val="006A6B90"/>
    <w:rsid w:val="006A7E7A"/>
    <w:rsid w:val="006B4FDE"/>
    <w:rsid w:val="006E090A"/>
    <w:rsid w:val="006E164E"/>
    <w:rsid w:val="006E78EA"/>
    <w:rsid w:val="006F5A64"/>
    <w:rsid w:val="0070074B"/>
    <w:rsid w:val="00731A41"/>
    <w:rsid w:val="007430EB"/>
    <w:rsid w:val="00764C18"/>
    <w:rsid w:val="0077647B"/>
    <w:rsid w:val="007B6E51"/>
    <w:rsid w:val="007C4F0D"/>
    <w:rsid w:val="007E14BC"/>
    <w:rsid w:val="007E35B8"/>
    <w:rsid w:val="007E6201"/>
    <w:rsid w:val="00821F28"/>
    <w:rsid w:val="00853E39"/>
    <w:rsid w:val="00856354"/>
    <w:rsid w:val="00860ED7"/>
    <w:rsid w:val="008A2D3E"/>
    <w:rsid w:val="008B7CD9"/>
    <w:rsid w:val="008C0EE3"/>
    <w:rsid w:val="008D56D1"/>
    <w:rsid w:val="008E168E"/>
    <w:rsid w:val="00913545"/>
    <w:rsid w:val="00923740"/>
    <w:rsid w:val="009511DE"/>
    <w:rsid w:val="00954C32"/>
    <w:rsid w:val="00972E36"/>
    <w:rsid w:val="0098003C"/>
    <w:rsid w:val="00983755"/>
    <w:rsid w:val="009A6400"/>
    <w:rsid w:val="009B258C"/>
    <w:rsid w:val="009D33C2"/>
    <w:rsid w:val="009D4F8D"/>
    <w:rsid w:val="009E2A17"/>
    <w:rsid w:val="009E5913"/>
    <w:rsid w:val="009F5ABB"/>
    <w:rsid w:val="00A129E0"/>
    <w:rsid w:val="00A51F0D"/>
    <w:rsid w:val="00A7302F"/>
    <w:rsid w:val="00A87B26"/>
    <w:rsid w:val="00AB553D"/>
    <w:rsid w:val="00AE5FF6"/>
    <w:rsid w:val="00AF3172"/>
    <w:rsid w:val="00B03D1E"/>
    <w:rsid w:val="00B10162"/>
    <w:rsid w:val="00B3186F"/>
    <w:rsid w:val="00B45069"/>
    <w:rsid w:val="00B61DC1"/>
    <w:rsid w:val="00B639BA"/>
    <w:rsid w:val="00B945F8"/>
    <w:rsid w:val="00B96B84"/>
    <w:rsid w:val="00BC6BA9"/>
    <w:rsid w:val="00BD107B"/>
    <w:rsid w:val="00BD22BB"/>
    <w:rsid w:val="00C04038"/>
    <w:rsid w:val="00C22738"/>
    <w:rsid w:val="00C22B03"/>
    <w:rsid w:val="00C3396F"/>
    <w:rsid w:val="00C50DF6"/>
    <w:rsid w:val="00CC4EBA"/>
    <w:rsid w:val="00CD6D4C"/>
    <w:rsid w:val="00CF07C8"/>
    <w:rsid w:val="00D10BAA"/>
    <w:rsid w:val="00D124D9"/>
    <w:rsid w:val="00D23E3A"/>
    <w:rsid w:val="00D25B7F"/>
    <w:rsid w:val="00D30525"/>
    <w:rsid w:val="00D42BD4"/>
    <w:rsid w:val="00D84644"/>
    <w:rsid w:val="00D84C3A"/>
    <w:rsid w:val="00D84EF7"/>
    <w:rsid w:val="00D86837"/>
    <w:rsid w:val="00DC5C31"/>
    <w:rsid w:val="00DD7477"/>
    <w:rsid w:val="00DF6960"/>
    <w:rsid w:val="00E6262B"/>
    <w:rsid w:val="00E75CAB"/>
    <w:rsid w:val="00E93CA7"/>
    <w:rsid w:val="00E94031"/>
    <w:rsid w:val="00ED3556"/>
    <w:rsid w:val="00ED76EC"/>
    <w:rsid w:val="00EF3214"/>
    <w:rsid w:val="00F16D6C"/>
    <w:rsid w:val="00F330E0"/>
    <w:rsid w:val="00F37B56"/>
    <w:rsid w:val="00F638BA"/>
    <w:rsid w:val="00F64153"/>
    <w:rsid w:val="00F70FD2"/>
    <w:rsid w:val="00F855A1"/>
    <w:rsid w:val="00FD2397"/>
    <w:rsid w:val="00FD3CF5"/>
    <w:rsid w:val="00FE72E7"/>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56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563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563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5635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5635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5635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23E3A"/>
    <w:pPr>
      <w:ind w:left="720"/>
      <w:contextualSpacing/>
    </w:pPr>
  </w:style>
  <w:style w:type="paragraph" w:styleId="BalloonText">
    <w:name w:val="Balloon Text"/>
    <w:basedOn w:val="Normal"/>
    <w:link w:val="BalloonTextChar"/>
    <w:uiPriority w:val="99"/>
    <w:semiHidden/>
    <w:unhideWhenUsed/>
    <w:rsid w:val="00293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8C0"/>
    <w:rPr>
      <w:rFonts w:ascii="Tahoma" w:hAnsi="Tahoma" w:cs="Tahoma"/>
      <w:sz w:val="16"/>
      <w:szCs w:val="16"/>
    </w:rPr>
  </w:style>
  <w:style w:type="paragraph" w:styleId="Caption">
    <w:name w:val="caption"/>
    <w:basedOn w:val="Normal"/>
    <w:next w:val="Normal"/>
    <w:uiPriority w:val="35"/>
    <w:unhideWhenUsed/>
    <w:qFormat/>
    <w:rsid w:val="002938C0"/>
    <w:pPr>
      <w:spacing w:line="240" w:lineRule="auto"/>
    </w:pPr>
    <w:rPr>
      <w:b/>
      <w:bCs/>
      <w:color w:val="4F81BD" w:themeColor="accent1"/>
      <w:sz w:val="18"/>
      <w:szCs w:val="18"/>
    </w:rPr>
  </w:style>
  <w:style w:type="table" w:styleId="TableGrid">
    <w:name w:val="Table Grid"/>
    <w:basedOn w:val="TableNormal"/>
    <w:uiPriority w:val="59"/>
    <w:rsid w:val="00FD3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3502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laceholderText">
    <w:name w:val="Placeholder Text"/>
    <w:basedOn w:val="DefaultParagraphFont"/>
    <w:uiPriority w:val="99"/>
    <w:semiHidden/>
    <w:rsid w:val="002E6746"/>
    <w:rPr>
      <w:color w:val="808080"/>
    </w:rPr>
  </w:style>
  <w:style w:type="paragraph" w:styleId="Header">
    <w:name w:val="header"/>
    <w:basedOn w:val="Normal"/>
    <w:link w:val="HeaderChar"/>
    <w:uiPriority w:val="99"/>
    <w:unhideWhenUsed/>
    <w:rsid w:val="005D00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0AE"/>
  </w:style>
  <w:style w:type="paragraph" w:styleId="Footer">
    <w:name w:val="footer"/>
    <w:basedOn w:val="Normal"/>
    <w:link w:val="FooterChar"/>
    <w:uiPriority w:val="99"/>
    <w:unhideWhenUsed/>
    <w:rsid w:val="005D0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0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56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5635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5635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56356"/>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55635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5635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D23E3A"/>
    <w:pPr>
      <w:ind w:left="720"/>
      <w:contextualSpacing/>
    </w:pPr>
  </w:style>
  <w:style w:type="paragraph" w:styleId="BalloonText">
    <w:name w:val="Balloon Text"/>
    <w:basedOn w:val="Normal"/>
    <w:link w:val="BalloonTextChar"/>
    <w:uiPriority w:val="99"/>
    <w:semiHidden/>
    <w:unhideWhenUsed/>
    <w:rsid w:val="002938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8C0"/>
    <w:rPr>
      <w:rFonts w:ascii="Tahoma" w:hAnsi="Tahoma" w:cs="Tahoma"/>
      <w:sz w:val="16"/>
      <w:szCs w:val="16"/>
    </w:rPr>
  </w:style>
  <w:style w:type="paragraph" w:styleId="Caption">
    <w:name w:val="caption"/>
    <w:basedOn w:val="Normal"/>
    <w:next w:val="Normal"/>
    <w:uiPriority w:val="35"/>
    <w:unhideWhenUsed/>
    <w:qFormat/>
    <w:rsid w:val="002938C0"/>
    <w:pPr>
      <w:spacing w:line="240" w:lineRule="auto"/>
    </w:pPr>
    <w:rPr>
      <w:b/>
      <w:bCs/>
      <w:color w:val="4F81BD" w:themeColor="accent1"/>
      <w:sz w:val="18"/>
      <w:szCs w:val="18"/>
    </w:rPr>
  </w:style>
  <w:style w:type="table" w:styleId="TableGrid">
    <w:name w:val="Table Grid"/>
    <w:basedOn w:val="TableNormal"/>
    <w:uiPriority w:val="59"/>
    <w:rsid w:val="00FD3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53502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laceholderText">
    <w:name w:val="Placeholder Text"/>
    <w:basedOn w:val="DefaultParagraphFont"/>
    <w:uiPriority w:val="99"/>
    <w:semiHidden/>
    <w:rsid w:val="002E6746"/>
    <w:rPr>
      <w:color w:val="808080"/>
    </w:rPr>
  </w:style>
  <w:style w:type="paragraph" w:styleId="Header">
    <w:name w:val="header"/>
    <w:basedOn w:val="Normal"/>
    <w:link w:val="HeaderChar"/>
    <w:uiPriority w:val="99"/>
    <w:unhideWhenUsed/>
    <w:rsid w:val="005D00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0AE"/>
  </w:style>
  <w:style w:type="paragraph" w:styleId="Footer">
    <w:name w:val="footer"/>
    <w:basedOn w:val="Normal"/>
    <w:link w:val="FooterChar"/>
    <w:uiPriority w:val="99"/>
    <w:unhideWhenUsed/>
    <w:rsid w:val="005D0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7FC"/>
    <w:rsid w:val="005607FC"/>
    <w:rsid w:val="00C773E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07FC"/>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07F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7DB08-3450-4DDB-9FA6-D6AE2E443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8</Pages>
  <Words>1810</Words>
  <Characters>10319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Waterloo</Company>
  <LinksUpToDate>false</LinksUpToDate>
  <CharactersWithSpaces>12105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Michael</cp:lastModifiedBy>
  <cp:revision>163</cp:revision>
  <dcterms:created xsi:type="dcterms:W3CDTF">2015-05-03T22:44:00Z</dcterms:created>
  <dcterms:modified xsi:type="dcterms:W3CDTF">2015-05-04T05:23:00Z</dcterms:modified>
</cp:coreProperties>
</file>